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Arial" w:cs="Arial" w:eastAsia="Arial" w:hAnsi="Arial"/>
          <w:b w:val="1"/>
          <w:sz w:val="36"/>
          <w:szCs w:val="36"/>
        </w:rPr>
      </w:pPr>
      <w:r w:rsidDel="00000000" w:rsidR="00000000" w:rsidRPr="00000000">
        <w:rPr>
          <w:rFonts w:ascii="Arial" w:cs="Arial" w:eastAsia="Arial" w:hAnsi="Arial"/>
          <w:b w:val="1"/>
          <w:sz w:val="36"/>
          <w:szCs w:val="36"/>
          <w:rtl w:val="0"/>
        </w:rPr>
        <w:t xml:space="preserve">Award Form</w:t>
      </w:r>
    </w:p>
    <w:p w:rsidR="00000000" w:rsidDel="00000000" w:rsidP="00000000" w:rsidRDefault="00000000" w:rsidRPr="00000000" w14:paraId="00000002">
      <w:pPr>
        <w:rPr>
          <w:rFonts w:ascii="Arial" w:cs="Arial" w:eastAsia="Arial" w:hAnsi="Arial"/>
          <w:sz w:val="24"/>
          <w:szCs w:val="24"/>
        </w:rPr>
      </w:pPr>
      <w:r w:rsidDel="00000000" w:rsidR="00000000" w:rsidRPr="00000000">
        <w:rPr>
          <w:rFonts w:ascii="Arial" w:cs="Arial" w:eastAsia="Arial" w:hAnsi="Arial"/>
          <w:sz w:val="24"/>
          <w:szCs w:val="24"/>
          <w:rtl w:val="0"/>
        </w:rPr>
        <w:t xml:space="preserve">This Award Form creates this Contract. It summarises the main features of the procurement and includes the Buyer and the Supplier’s contact details.</w:t>
      </w:r>
    </w:p>
    <w:tbl>
      <w:tblPr>
        <w:tblStyle w:val="Table1"/>
        <w:tblW w:w="9675.0" w:type="dxa"/>
        <w:jc w:val="left"/>
        <w:tblInd w:w="-10.0" w:type="dxa"/>
        <w:tblBorders>
          <w:top w:color="000000" w:space="0" w:sz="8" w:val="single"/>
          <w:left w:color="000000" w:space="0" w:sz="8" w:val="single"/>
          <w:bottom w:color="000000" w:space="0" w:sz="8" w:val="single"/>
          <w:right w:color="000000" w:space="0" w:sz="8" w:val="single"/>
          <w:insideH w:color="95b3d7" w:space="0" w:sz="4" w:val="single"/>
          <w:insideV w:color="95b3d7" w:space="0" w:sz="4" w:val="single"/>
        </w:tblBorders>
        <w:tblLayout w:type="fixed"/>
        <w:tblLook w:val="0000"/>
      </w:tblPr>
      <w:tblGrid>
        <w:gridCol w:w="420"/>
        <w:gridCol w:w="1710"/>
        <w:gridCol w:w="7545"/>
        <w:tblGridChange w:id="0">
          <w:tblGrid>
            <w:gridCol w:w="420"/>
            <w:gridCol w:w="1710"/>
            <w:gridCol w:w="7545"/>
          </w:tblGrid>
        </w:tblGridChange>
      </w:tblGrid>
      <w:tr>
        <w:trPr>
          <w:cantSplit w:val="0"/>
          <w:trHeight w:val="1060" w:hRule="atLeast"/>
          <w:tblHeader w:val="0"/>
        </w:trPr>
        <w:tc>
          <w:tcPr/>
          <w:p w:rsidR="00000000" w:rsidDel="00000000" w:rsidP="00000000" w:rsidRDefault="00000000" w:rsidRPr="00000000" w14:paraId="00000003">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04">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w:t>
            </w:r>
          </w:p>
        </w:tc>
        <w:tc>
          <w:tcPr/>
          <w:p w:rsidR="00000000" w:rsidDel="00000000" w:rsidP="00000000" w:rsidRDefault="00000000" w:rsidRPr="00000000" w14:paraId="00000005">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UK Covid-19 Public Inquiry C/O Cabinet Office</w:t>
            </w:r>
            <w:r w:rsidDel="00000000" w:rsidR="00000000" w:rsidRPr="00000000">
              <w:rPr>
                <w:rFonts w:ascii="Arial" w:cs="Arial" w:eastAsia="Arial" w:hAnsi="Arial"/>
                <w:b w:val="1"/>
                <w:i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acting as part of the Crown] (the Buyer). </w:t>
            </w:r>
          </w:p>
          <w:p w:rsidR="00000000" w:rsidDel="00000000" w:rsidP="00000000" w:rsidRDefault="00000000" w:rsidRPr="00000000" w14:paraId="00000006">
            <w:pPr>
              <w:rPr>
                <w:color w:val="000000"/>
              </w:rPr>
            </w:pPr>
            <w:r w:rsidDel="00000000" w:rsidR="00000000" w:rsidRPr="00000000">
              <w:rPr>
                <w:rFonts w:ascii="Arial" w:cs="Arial" w:eastAsia="Arial" w:hAnsi="Arial"/>
                <w:color w:val="000000"/>
                <w:sz w:val="24"/>
                <w:szCs w:val="24"/>
                <w:rtl w:val="0"/>
              </w:rPr>
              <w:t xml:space="preserve">Its offices are on: 70 Whitehall</w:t>
            </w:r>
            <w:r w:rsidDel="00000000" w:rsidR="00000000" w:rsidRPr="00000000">
              <w:rPr>
                <w:color w:val="000000"/>
                <w:rtl w:val="0"/>
              </w:rPr>
              <w:t xml:space="preserve">, </w:t>
            </w:r>
            <w:r w:rsidDel="00000000" w:rsidR="00000000" w:rsidRPr="00000000">
              <w:rPr>
                <w:rFonts w:ascii="Arial" w:cs="Arial" w:eastAsia="Arial" w:hAnsi="Arial"/>
                <w:color w:val="000000"/>
                <w:sz w:val="24"/>
                <w:szCs w:val="24"/>
                <w:rtl w:val="0"/>
              </w:rPr>
              <w:t xml:space="preserve">London</w:t>
            </w:r>
            <w:r w:rsidDel="00000000" w:rsidR="00000000" w:rsidRPr="00000000">
              <w:rPr>
                <w:color w:val="000000"/>
                <w:rtl w:val="0"/>
              </w:rPr>
              <w:t xml:space="preserve">, </w:t>
            </w:r>
            <w:r w:rsidDel="00000000" w:rsidR="00000000" w:rsidRPr="00000000">
              <w:rPr>
                <w:rFonts w:ascii="Arial" w:cs="Arial" w:eastAsia="Arial" w:hAnsi="Arial"/>
                <w:color w:val="000000"/>
                <w:sz w:val="24"/>
                <w:szCs w:val="24"/>
                <w:rtl w:val="0"/>
              </w:rPr>
              <w:t xml:space="preserve">SW1A 2AS</w:t>
            </w:r>
            <w:r w:rsidDel="00000000" w:rsidR="00000000" w:rsidRPr="00000000">
              <w:rPr>
                <w:rtl w:val="0"/>
              </w:rPr>
            </w:r>
          </w:p>
          <w:p w:rsidR="00000000" w:rsidDel="00000000" w:rsidP="00000000" w:rsidRDefault="00000000" w:rsidRPr="00000000" w14:paraId="00000007">
            <w:pPr>
              <w:spacing w:after="120" w:before="120" w:line="240" w:lineRule="auto"/>
              <w:rPr>
                <w:rFonts w:ascii="Arial" w:cs="Arial" w:eastAsia="Arial" w:hAnsi="Arial"/>
                <w:b w:val="1"/>
                <w:sz w:val="24"/>
                <w:szCs w:val="24"/>
                <w:highlight w:val="yellow"/>
              </w:rPr>
            </w:pPr>
            <w:r w:rsidDel="00000000" w:rsidR="00000000" w:rsidRPr="00000000">
              <w:rPr>
                <w:rtl w:val="0"/>
              </w:rPr>
            </w:r>
          </w:p>
        </w:tc>
      </w:tr>
      <w:tr>
        <w:trPr>
          <w:cantSplit w:val="0"/>
          <w:trHeight w:val="2870" w:hRule="atLeast"/>
          <w:tblHeader w:val="0"/>
        </w:trPr>
        <w:tc>
          <w:tcPr/>
          <w:p w:rsidR="00000000" w:rsidDel="00000000" w:rsidP="00000000" w:rsidRDefault="00000000" w:rsidRPr="00000000" w14:paraId="00000008">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09">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w:t>
            </w:r>
          </w:p>
        </w:tc>
        <w:tc>
          <w:tcPr/>
          <w:p w:rsidR="00000000" w:rsidDel="00000000" w:rsidP="00000000" w:rsidRDefault="00000000" w:rsidRPr="00000000" w14:paraId="0000000A">
            <w:pP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Name: </w:t>
              <w:tab/>
              <w:t xml:space="preserve">              </w:t>
            </w:r>
            <w:r w:rsidDel="00000000" w:rsidR="00000000" w:rsidRPr="00000000">
              <w:rPr>
                <w:rFonts w:ascii="Arial" w:cs="Arial" w:eastAsia="Arial" w:hAnsi="Arial"/>
                <w:b w:val="1"/>
                <w:color w:val="000000"/>
                <w:sz w:val="24"/>
                <w:szCs w:val="24"/>
                <w:rtl w:val="0"/>
              </w:rPr>
              <w:t xml:space="preserve">[Supplier Name]</w:t>
            </w:r>
          </w:p>
          <w:p w:rsidR="00000000" w:rsidDel="00000000" w:rsidP="00000000" w:rsidRDefault="00000000" w:rsidRPr="00000000" w14:paraId="0000000B">
            <w:pP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Address: </w:t>
              <w:tab/>
              <w:t xml:space="preserve">              </w:t>
            </w:r>
            <w:r w:rsidDel="00000000" w:rsidR="00000000" w:rsidRPr="00000000">
              <w:rPr>
                <w:rFonts w:ascii="Arial" w:cs="Arial" w:eastAsia="Arial" w:hAnsi="Arial"/>
                <w:b w:val="1"/>
                <w:color w:val="000000"/>
                <w:sz w:val="24"/>
                <w:szCs w:val="24"/>
                <w:rtl w:val="0"/>
              </w:rPr>
              <w:t xml:space="preserve">[Supplier Address]</w:t>
            </w:r>
          </w:p>
          <w:p w:rsidR="00000000" w:rsidDel="00000000" w:rsidP="00000000" w:rsidRDefault="00000000" w:rsidRPr="00000000" w14:paraId="0000000C">
            <w:pP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Registration number:  </w:t>
            </w:r>
            <w:r w:rsidDel="00000000" w:rsidR="00000000" w:rsidRPr="00000000">
              <w:rPr>
                <w:rFonts w:ascii="Arial" w:cs="Arial" w:eastAsia="Arial" w:hAnsi="Arial"/>
                <w:b w:val="1"/>
                <w:color w:val="000000"/>
                <w:sz w:val="24"/>
                <w:szCs w:val="24"/>
                <w:rtl w:val="0"/>
              </w:rPr>
              <w:t xml:space="preserve">[Supplier Registration]</w:t>
            </w:r>
          </w:p>
          <w:p w:rsidR="00000000" w:rsidDel="00000000" w:rsidP="00000000" w:rsidRDefault="00000000" w:rsidRPr="00000000" w14:paraId="0000000D">
            <w:pP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SID4GOV ID:</w:t>
              <w:tab/>
              <w:t xml:space="preserve">   </w:t>
            </w:r>
            <w:r w:rsidDel="00000000" w:rsidR="00000000" w:rsidRPr="00000000">
              <w:rPr>
                <w:rFonts w:ascii="Arial" w:cs="Arial" w:eastAsia="Arial" w:hAnsi="Arial"/>
                <w:b w:val="1"/>
                <w:color w:val="000000"/>
                <w:sz w:val="24"/>
                <w:szCs w:val="24"/>
                <w:rtl w:val="0"/>
              </w:rPr>
              <w:t xml:space="preserve">[Supplier SID4GOV ID]</w:t>
            </w:r>
          </w:p>
          <w:p w:rsidR="00000000" w:rsidDel="00000000" w:rsidP="00000000" w:rsidRDefault="00000000" w:rsidRPr="00000000" w14:paraId="0000000E">
            <w:pPr>
              <w:spacing w:after="120" w:before="120" w:line="240" w:lineRule="auto"/>
              <w:rPr>
                <w:rFonts w:ascii="Arial" w:cs="Arial" w:eastAsia="Arial" w:hAnsi="Arial"/>
                <w:b w:val="1"/>
                <w:color w:val="000000"/>
                <w:sz w:val="24"/>
                <w:szCs w:val="24"/>
              </w:rPr>
            </w:pPr>
            <w:r w:rsidDel="00000000" w:rsidR="00000000" w:rsidRPr="00000000">
              <w:rPr>
                <w:rtl w:val="0"/>
              </w:rPr>
            </w:r>
          </w:p>
        </w:tc>
      </w:tr>
      <w:tr>
        <w:trPr>
          <w:cantSplit w:val="0"/>
          <w:trHeight w:val="1440" w:hRule="atLeast"/>
          <w:tblHeader w:val="0"/>
        </w:trPr>
        <w:tc>
          <w:tcPr/>
          <w:p w:rsidR="00000000" w:rsidDel="00000000" w:rsidP="00000000" w:rsidRDefault="00000000" w:rsidRPr="00000000" w14:paraId="0000000F">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Contract</w:t>
            </w:r>
          </w:p>
        </w:tc>
        <w:tc>
          <w:tcPr/>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This Contract between the Buyer and the Supplier is for the supply of Deliverables, being the provision of safeguarding support for Covid-19 Inquiry - as per Schedule 2 (Specification).</w:t>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This opportunity is advertised in this Contract Notice in Find A Tender, reference </w:t>
            </w:r>
            <w:r w:rsidDel="00000000" w:rsidR="00000000" w:rsidRPr="00000000">
              <w:rPr>
                <w:rFonts w:ascii="Arial" w:cs="Arial" w:eastAsia="Arial" w:hAnsi="Arial"/>
                <w:b w:val="1"/>
                <w:color w:val="000000"/>
                <w:sz w:val="24"/>
                <w:szCs w:val="24"/>
                <w:rtl w:val="0"/>
              </w:rPr>
              <w:t xml:space="preserve">RM6355</w:t>
            </w:r>
            <w:r w:rsidDel="00000000" w:rsidR="00000000" w:rsidRPr="00000000">
              <w:rPr>
                <w:rFonts w:ascii="Arial" w:cs="Arial" w:eastAsia="Arial" w:hAnsi="Arial"/>
                <w:color w:val="000000"/>
                <w:sz w:val="24"/>
                <w:szCs w:val="24"/>
                <w:rtl w:val="0"/>
              </w:rPr>
              <w:t xml:space="preserve"> (2023/S 000-026537). </w:t>
            </w:r>
            <w:r w:rsidDel="00000000" w:rsidR="00000000" w:rsidRPr="00000000">
              <w:rPr>
                <w:rtl w:val="0"/>
              </w:rPr>
            </w:r>
          </w:p>
        </w:tc>
      </w:tr>
      <w:tr>
        <w:trPr>
          <w:cantSplit w:val="0"/>
          <w:trHeight w:val="320" w:hRule="atLeast"/>
          <w:tblHeader w:val="0"/>
        </w:trPr>
        <w:tc>
          <w:tcPr/>
          <w:p w:rsidR="00000000" w:rsidDel="00000000" w:rsidP="00000000" w:rsidRDefault="00000000" w:rsidRPr="00000000" w14:paraId="00000013">
            <w:pPr>
              <w:numPr>
                <w:ilvl w:val="0"/>
                <w:numId w:val="4"/>
              </w:numPr>
              <w:pBdr>
                <w:top w:space="0" w:sz="0" w:val="nil"/>
                <w:left w:space="0" w:sz="0" w:val="nil"/>
                <w:bottom w:space="0" w:sz="0" w:val="nil"/>
                <w:right w:space="0" w:sz="0" w:val="nil"/>
                <w:between w:space="0" w:sz="0" w:val="nil"/>
              </w:pBdr>
              <w:spacing w:after="120" w:before="120" w:line="240" w:lineRule="auto"/>
              <w:ind w:left="357" w:hanging="357"/>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4">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Contract reference</w:t>
            </w:r>
          </w:p>
        </w:tc>
        <w:tc>
          <w:tcPr/>
          <w:p w:rsidR="00000000" w:rsidDel="00000000" w:rsidP="00000000" w:rsidRDefault="00000000" w:rsidRPr="00000000" w14:paraId="00000015">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CCZV23A01</w:t>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17">
            <w:pPr>
              <w:spacing w:after="120" w:before="120" w:line="240" w:lineRule="auto"/>
              <w:ind w:left="360" w:firstLine="0"/>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Lot(s)</w:t>
            </w:r>
            <w:r w:rsidDel="00000000" w:rsidR="00000000" w:rsidRPr="00000000">
              <w:rPr>
                <w:rtl w:val="0"/>
              </w:rPr>
            </w:r>
          </w:p>
        </w:tc>
      </w:tr>
      <w:tr>
        <w:trPr>
          <w:cantSplit w:val="0"/>
          <w:trHeight w:val="320" w:hRule="atLeast"/>
          <w:tblHeader w:val="0"/>
        </w:trPr>
        <w:tc>
          <w:tcPr/>
          <w:p w:rsidR="00000000" w:rsidDel="00000000" w:rsidP="00000000" w:rsidRDefault="00000000" w:rsidRPr="00000000" w14:paraId="00000018">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 Cause</w:t>
            </w:r>
          </w:p>
        </w:tc>
        <w:tc>
          <w:tcPr/>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highlight w:val="yellow"/>
              </w:rPr>
            </w:pPr>
            <w:r w:rsidDel="00000000" w:rsidR="00000000" w:rsidRPr="00000000">
              <w:rPr>
                <w:rFonts w:ascii="Arial" w:cs="Arial" w:eastAsia="Arial" w:hAnsi="Arial"/>
                <w:color w:val="000000"/>
                <w:sz w:val="24"/>
                <w:szCs w:val="24"/>
                <w:rtl w:val="0"/>
              </w:rPr>
              <w:t xml:space="preserve">Any material breach of the obligations of the Buyer or any other default, act, omission, negligence or statement of the Buyer, of its employees, servants, agents in connection with or in relation to the subject-matter of this Contract and in respect of which the Buyer is liable to the Supplier.</w:t>
            </w:r>
            <w:r w:rsidDel="00000000" w:rsidR="00000000" w:rsidRPr="00000000">
              <w:rPr>
                <w:rtl w:val="0"/>
              </w:rPr>
            </w:r>
          </w:p>
        </w:tc>
      </w:tr>
      <w:tr>
        <w:trPr>
          <w:cantSplit w:val="0"/>
          <w:trHeight w:val="460" w:hRule="atLeast"/>
          <w:tblHeader w:val="0"/>
        </w:trPr>
        <w:tc>
          <w:tcPr/>
          <w:p w:rsidR="00000000" w:rsidDel="00000000" w:rsidP="00000000" w:rsidRDefault="00000000" w:rsidRPr="00000000" w14:paraId="0000001B">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Collaborative working principles</w:t>
            </w:r>
          </w:p>
        </w:tc>
        <w:tc>
          <w:tcPr/>
          <w:p w:rsidR="00000000" w:rsidDel="00000000" w:rsidP="00000000" w:rsidRDefault="00000000" w:rsidRPr="00000000" w14:paraId="0000001D">
            <w:pPr>
              <w:spacing w:after="120" w:before="120" w:line="240" w:lineRule="auto"/>
              <w:ind w:right="936"/>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The Supplier should work collaboratively with the buyer during the contractual period. This includes working together to solve problems, being open and transparent and looking at ways in which services can be improved whilst staying within scope of the contract</w:t>
            </w:r>
            <w:r w:rsidDel="00000000" w:rsidR="00000000" w:rsidRPr="00000000">
              <w:rPr>
                <w:rtl w:val="0"/>
              </w:rPr>
            </w:r>
          </w:p>
        </w:tc>
      </w:tr>
      <w:tr>
        <w:trPr>
          <w:cantSplit w:val="0"/>
          <w:trHeight w:val="460" w:hRule="atLeast"/>
          <w:tblHeader w:val="0"/>
        </w:trPr>
        <w:tc>
          <w:tcPr/>
          <w:p w:rsidR="00000000" w:rsidDel="00000000" w:rsidP="00000000" w:rsidRDefault="00000000" w:rsidRPr="00000000" w14:paraId="0000001E">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Financial Transparency Objectives</w:t>
            </w:r>
          </w:p>
        </w:tc>
        <w:tc>
          <w:tcPr/>
          <w:p w:rsidR="00000000" w:rsidDel="00000000" w:rsidP="00000000" w:rsidRDefault="00000000" w:rsidRPr="00000000" w14:paraId="00000020">
            <w:pPr>
              <w:spacing w:after="120" w:before="120" w:line="240" w:lineRule="auto"/>
              <w:ind w:right="936"/>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Financial Transparency Objectives do not apply to this Contract. </w:t>
            </w:r>
          </w:p>
          <w:p w:rsidR="00000000" w:rsidDel="00000000" w:rsidP="00000000" w:rsidRDefault="00000000" w:rsidRPr="00000000" w14:paraId="00000021">
            <w:pPr>
              <w:spacing w:after="120" w:before="120" w:line="240" w:lineRule="auto"/>
              <w:ind w:right="936"/>
              <w:rPr>
                <w:rFonts w:ascii="Arial" w:cs="Arial" w:eastAsia="Arial" w:hAnsi="Arial"/>
                <w:b w:val="1"/>
                <w:i w:val="1"/>
                <w:color w:val="000000"/>
                <w:sz w:val="24"/>
                <w:szCs w:val="24"/>
                <w:highlight w:val="yellow"/>
              </w:rPr>
            </w:pPr>
            <w:r w:rsidDel="00000000" w:rsidR="00000000" w:rsidRPr="00000000">
              <w:rPr>
                <w:rFonts w:ascii="Arial" w:cs="Arial" w:eastAsia="Arial" w:hAnsi="Arial"/>
                <w:color w:val="000000"/>
                <w:sz w:val="24"/>
                <w:szCs w:val="24"/>
                <w:rtl w:val="0"/>
              </w:rPr>
              <w:t xml:space="preserve">See Clause 6.3 for further details.</w:t>
            </w:r>
            <w:r w:rsidDel="00000000" w:rsidR="00000000" w:rsidRPr="00000000">
              <w:rPr>
                <w:rtl w:val="0"/>
              </w:rPr>
            </w:r>
          </w:p>
        </w:tc>
      </w:tr>
      <w:tr>
        <w:trPr>
          <w:cantSplit w:val="0"/>
          <w:trHeight w:val="460" w:hRule="atLeast"/>
          <w:tblHeader w:val="0"/>
        </w:trPr>
        <w:tc>
          <w:tcPr/>
          <w:p w:rsidR="00000000" w:rsidDel="00000000" w:rsidP="00000000" w:rsidRDefault="00000000" w:rsidRPr="00000000" w14:paraId="00000022">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3">
            <w:pPr>
              <w:spacing w:after="120" w:before="120" w:lineRule="auto"/>
              <w:ind w:left="72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Start Date</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4">
            <w:pPr>
              <w:spacing w:after="120" w:before="120" w:lineRule="auto"/>
              <w:ind w:right="94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Indicative start date: 22/02/24</w:t>
            </w:r>
          </w:p>
          <w:p w:rsidR="00000000" w:rsidDel="00000000" w:rsidP="00000000" w:rsidRDefault="00000000" w:rsidRPr="00000000" w14:paraId="00000025">
            <w:pPr>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w:t>
            </w:r>
          </w:p>
        </w:tc>
      </w:tr>
      <w:tr>
        <w:trPr>
          <w:cantSplit w:val="0"/>
          <w:trHeight w:val="60" w:hRule="atLeast"/>
          <w:tblHeader w:val="0"/>
        </w:trPr>
        <w:tc>
          <w:tcPr/>
          <w:p w:rsidR="00000000" w:rsidDel="00000000" w:rsidP="00000000" w:rsidRDefault="00000000" w:rsidRPr="00000000" w14:paraId="00000026">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7">
            <w:pPr>
              <w:spacing w:after="120" w:before="120" w:lineRule="auto"/>
              <w:ind w:left="72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Expiry Date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8">
            <w:pPr>
              <w:spacing w:after="120" w:before="120" w:lineRule="auto"/>
              <w:ind w:right="940"/>
              <w:rPr>
                <w:rFonts w:ascii="Arial" w:cs="Arial" w:eastAsia="Arial" w:hAnsi="Arial"/>
                <w:color w:val="000000"/>
                <w:sz w:val="24"/>
                <w:szCs w:val="24"/>
              </w:rPr>
            </w:pPr>
            <w:bookmarkStart w:colFirst="0" w:colLast="0" w:name="_gjdgxs" w:id="0"/>
            <w:bookmarkEnd w:id="0"/>
            <w:r w:rsidDel="00000000" w:rsidR="00000000" w:rsidRPr="00000000">
              <w:rPr>
                <w:rFonts w:ascii="Arial" w:cs="Arial" w:eastAsia="Arial" w:hAnsi="Arial"/>
                <w:color w:val="000000"/>
                <w:sz w:val="24"/>
                <w:szCs w:val="24"/>
                <w:rtl w:val="0"/>
              </w:rPr>
              <w:t xml:space="preserve">Initial term end date: 21/02/26</w:t>
            </w:r>
          </w:p>
        </w:tc>
      </w:tr>
      <w:tr>
        <w:trPr>
          <w:cantSplit w:val="0"/>
          <w:trHeight w:val="460" w:hRule="atLeast"/>
          <w:tblHeader w:val="0"/>
        </w:trPr>
        <w:tc>
          <w:tcPr/>
          <w:p w:rsidR="00000000" w:rsidDel="00000000" w:rsidP="00000000" w:rsidRDefault="00000000" w:rsidRPr="00000000" w14:paraId="00000029">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120" w:before="120" w:line="240" w:lineRule="auto"/>
              <w:ind w:left="34" w:firstLine="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Extension Period</w:t>
            </w:r>
          </w:p>
        </w:tc>
        <w:tc>
          <w:tcPr/>
          <w:p w:rsidR="00000000" w:rsidDel="00000000" w:rsidP="00000000" w:rsidRDefault="00000000" w:rsidRPr="00000000" w14:paraId="0000002B">
            <w:pPr>
              <w:spacing w:after="120" w:before="120" w:line="240" w:lineRule="auto"/>
              <w:ind w:right="936"/>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Option to extend the contract for 2 separate periods of up to 12 months, a maximum overall contract term of 4 years (2+1+1).</w:t>
            </w:r>
          </w:p>
        </w:tc>
      </w:tr>
      <w:tr>
        <w:trPr>
          <w:cantSplit w:val="0"/>
          <w:trHeight w:val="460" w:hRule="atLeast"/>
          <w:tblHeader w:val="0"/>
        </w:trPr>
        <w:tc>
          <w:tcPr/>
          <w:p w:rsidR="00000000" w:rsidDel="00000000" w:rsidP="00000000" w:rsidRDefault="00000000" w:rsidRPr="00000000" w14:paraId="0000002C">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120" w:before="120" w:line="240" w:lineRule="auto"/>
              <w:ind w:left="34" w:firstLine="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Ending this Contract without a reason</w:t>
            </w:r>
          </w:p>
        </w:tc>
        <w:tc>
          <w:tcPr/>
          <w:p w:rsidR="00000000" w:rsidDel="00000000" w:rsidP="00000000" w:rsidRDefault="00000000" w:rsidRPr="00000000" w14:paraId="0000002E">
            <w:pPr>
              <w:spacing w:after="120" w:before="120" w:line="240" w:lineRule="auto"/>
              <w:ind w:right="936"/>
              <w:rPr>
                <w:rFonts w:ascii="Arial" w:cs="Arial" w:eastAsia="Arial" w:hAnsi="Arial"/>
                <w:color w:val="000000"/>
                <w:sz w:val="24"/>
                <w:szCs w:val="24"/>
              </w:rPr>
            </w:pPr>
            <w:bookmarkStart w:colFirst="0" w:colLast="0" w:name="_30j0zll" w:id="1"/>
            <w:bookmarkEnd w:id="1"/>
            <w:r w:rsidDel="00000000" w:rsidR="00000000" w:rsidRPr="00000000">
              <w:rPr>
                <w:rFonts w:ascii="Arial" w:cs="Arial" w:eastAsia="Arial" w:hAnsi="Arial"/>
                <w:color w:val="000000"/>
                <w:sz w:val="24"/>
                <w:szCs w:val="24"/>
                <w:rtl w:val="0"/>
              </w:rPr>
              <w:t xml:space="preserve">The Buyer shall be able to terminate this Contract in accordance with Clause 14.3.</w:t>
            </w:r>
          </w:p>
          <w:p w:rsidR="00000000" w:rsidDel="00000000" w:rsidP="00000000" w:rsidRDefault="00000000" w:rsidRPr="00000000" w14:paraId="0000002F">
            <w:pPr>
              <w:pStyle w:val="Heading4"/>
              <w:keepNext w:val="0"/>
              <w:keepLines w:val="0"/>
              <w:spacing w:after="120" w:before="120" w:line="240" w:lineRule="auto"/>
              <w:rPr>
                <w:rFonts w:ascii="Arial" w:cs="Arial" w:eastAsia="Arial" w:hAnsi="Arial"/>
                <w:b w:val="0"/>
                <w:color w:val="000000"/>
                <w:highlight w:val="yellow"/>
              </w:rPr>
            </w:pPr>
            <w:r w:rsidDel="00000000" w:rsidR="00000000" w:rsidRPr="00000000">
              <w:rPr>
                <w:rFonts w:ascii="Arial" w:cs="Arial" w:eastAsia="Arial" w:hAnsi="Arial"/>
                <w:b w:val="0"/>
                <w:color w:val="000000"/>
                <w:rtl w:val="0"/>
              </w:rPr>
              <w:t xml:space="preserve">Provided that the amount of notice that the Buyer shall give to terminate in Clause 14.3 shall be 90 days’ notice.</w:t>
            </w:r>
            <w:r w:rsidDel="00000000" w:rsidR="00000000" w:rsidRPr="00000000">
              <w:rPr>
                <w:rtl w:val="0"/>
              </w:rPr>
            </w:r>
          </w:p>
        </w:tc>
      </w:tr>
      <w:tr>
        <w:trPr>
          <w:cantSplit w:val="0"/>
          <w:trHeight w:val="220" w:hRule="atLeast"/>
          <w:tblHeader w:val="0"/>
        </w:trPr>
        <w:tc>
          <w:tcPr/>
          <w:p w:rsidR="00000000" w:rsidDel="00000000" w:rsidP="00000000" w:rsidRDefault="00000000" w:rsidRPr="00000000" w14:paraId="00000030">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31">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Incorporated Terms </w:t>
            </w:r>
            <w:r w:rsidDel="00000000" w:rsidR="00000000" w:rsidRPr="00000000">
              <w:rPr>
                <w:rtl w:val="0"/>
              </w:rPr>
            </w:r>
          </w:p>
          <w:p w:rsidR="00000000" w:rsidDel="00000000" w:rsidP="00000000" w:rsidRDefault="00000000" w:rsidRPr="00000000" w14:paraId="00000032">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(together these documents form the </w:t>
            </w:r>
            <w:r w:rsidDel="00000000" w:rsidR="00000000" w:rsidRPr="00000000">
              <w:rPr>
                <w:rFonts w:ascii="Arial" w:cs="Arial" w:eastAsia="Arial" w:hAnsi="Arial"/>
                <w:b w:val="1"/>
                <w:color w:val="000000"/>
                <w:sz w:val="24"/>
                <w:szCs w:val="24"/>
                <w:rtl w:val="0"/>
              </w:rPr>
              <w:t xml:space="preserve">"this Contract"</w:t>
            </w:r>
            <w:r w:rsidDel="00000000" w:rsidR="00000000" w:rsidRPr="00000000">
              <w:rPr>
                <w:rFonts w:ascii="Arial" w:cs="Arial" w:eastAsia="Arial" w:hAnsi="Arial"/>
                <w:color w:val="000000"/>
                <w:sz w:val="24"/>
                <w:szCs w:val="24"/>
                <w:rtl w:val="0"/>
              </w:rPr>
              <w:t xml:space="preserve">)</w:t>
            </w:r>
          </w:p>
        </w:tc>
        <w:tc>
          <w:tcPr/>
          <w:p w:rsidR="00000000" w:rsidDel="00000000" w:rsidP="00000000" w:rsidRDefault="00000000" w:rsidRPr="00000000" w14:paraId="00000033">
            <w:pPr>
              <w:spacing w:after="120" w:before="120" w:line="24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The following documents are incorporated into this Contract. Where numbers are missing we are not using these Schedules. If there is any conflict, the following order of precedence applies:</w:t>
            </w:r>
            <w:r w:rsidDel="00000000" w:rsidR="00000000" w:rsidRPr="00000000">
              <w:rPr>
                <w:rtl w:val="0"/>
              </w:rPr>
            </w:r>
          </w:p>
          <w:p w:rsidR="00000000" w:rsidDel="00000000" w:rsidP="00000000" w:rsidRDefault="00000000" w:rsidRPr="00000000" w14:paraId="00000034">
            <w:pPr>
              <w:numPr>
                <w:ilvl w:val="0"/>
                <w:numId w:val="3"/>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This Award Form</w:t>
            </w:r>
          </w:p>
          <w:p w:rsidR="00000000" w:rsidDel="00000000" w:rsidP="00000000" w:rsidRDefault="00000000" w:rsidRPr="00000000" w14:paraId="00000035">
            <w:pPr>
              <w:numPr>
                <w:ilvl w:val="0"/>
                <w:numId w:val="3"/>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Any Special Terms (see </w:t>
            </w:r>
            <w:r w:rsidDel="00000000" w:rsidR="00000000" w:rsidRPr="00000000">
              <w:rPr>
                <w:rFonts w:ascii="Arial" w:cs="Arial" w:eastAsia="Arial" w:hAnsi="Arial"/>
                <w:b w:val="1"/>
                <w:color w:val="000000"/>
                <w:sz w:val="24"/>
                <w:szCs w:val="24"/>
                <w:rtl w:val="0"/>
              </w:rPr>
              <w:t xml:space="preserve">Section 13 (Special Terms)</w:t>
            </w:r>
            <w:r w:rsidDel="00000000" w:rsidR="00000000" w:rsidRPr="00000000">
              <w:rPr>
                <w:rFonts w:ascii="Arial" w:cs="Arial" w:eastAsia="Arial" w:hAnsi="Arial"/>
                <w:color w:val="000000"/>
                <w:sz w:val="24"/>
                <w:szCs w:val="24"/>
                <w:rtl w:val="0"/>
              </w:rPr>
              <w:t xml:space="preserve"> in this Award Form)</w:t>
            </w:r>
          </w:p>
          <w:p w:rsidR="00000000" w:rsidDel="00000000" w:rsidP="00000000" w:rsidRDefault="00000000" w:rsidRPr="00000000" w14:paraId="00000036">
            <w:pPr>
              <w:numPr>
                <w:ilvl w:val="0"/>
                <w:numId w:val="3"/>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Core Terms</w:t>
            </w:r>
          </w:p>
          <w:p w:rsidR="00000000" w:rsidDel="00000000" w:rsidP="00000000" w:rsidRDefault="00000000" w:rsidRPr="00000000" w14:paraId="00000037">
            <w:pPr>
              <w:numPr>
                <w:ilvl w:val="0"/>
                <w:numId w:val="3"/>
              </w:numP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36 (Intellectual Property Rights)</w:t>
            </w:r>
          </w:p>
          <w:p w:rsidR="00000000" w:rsidDel="00000000" w:rsidP="00000000" w:rsidRDefault="00000000" w:rsidRPr="00000000" w14:paraId="00000038">
            <w:pPr>
              <w:numPr>
                <w:ilvl w:val="0"/>
                <w:numId w:val="3"/>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 (Definitions) </w:t>
            </w:r>
          </w:p>
          <w:p w:rsidR="00000000" w:rsidDel="00000000" w:rsidP="00000000" w:rsidRDefault="00000000" w:rsidRPr="00000000" w14:paraId="00000039">
            <w:pPr>
              <w:numPr>
                <w:ilvl w:val="0"/>
                <w:numId w:val="3"/>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6 (Transparency Reports)</w:t>
            </w:r>
          </w:p>
          <w:p w:rsidR="00000000" w:rsidDel="00000000" w:rsidP="00000000" w:rsidRDefault="00000000" w:rsidRPr="00000000" w14:paraId="0000003A">
            <w:pPr>
              <w:numPr>
                <w:ilvl w:val="0"/>
                <w:numId w:val="3"/>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20 (Processing Data) </w:t>
            </w:r>
          </w:p>
          <w:p w:rsidR="00000000" w:rsidDel="00000000" w:rsidP="00000000" w:rsidRDefault="00000000" w:rsidRPr="00000000" w14:paraId="0000003B">
            <w:pPr>
              <w:numPr>
                <w:ilvl w:val="0"/>
                <w:numId w:val="3"/>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following Schedules (in equal order of precedence):</w:t>
            </w:r>
          </w:p>
          <w:p w:rsidR="00000000" w:rsidDel="00000000" w:rsidP="00000000" w:rsidRDefault="00000000" w:rsidRPr="00000000" w14:paraId="0000003C">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 (Specification)</w:t>
            </w:r>
          </w:p>
          <w:p w:rsidR="00000000" w:rsidDel="00000000" w:rsidP="00000000" w:rsidRDefault="00000000" w:rsidRPr="00000000" w14:paraId="0000003D">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 (Charges)</w:t>
            </w:r>
          </w:p>
          <w:p w:rsidR="00000000" w:rsidDel="00000000" w:rsidP="00000000" w:rsidRDefault="00000000" w:rsidRPr="00000000" w14:paraId="0000003E">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5 (Commercially Sensitive Information)</w:t>
            </w:r>
          </w:p>
          <w:p w:rsidR="00000000" w:rsidDel="00000000" w:rsidP="00000000" w:rsidRDefault="00000000" w:rsidRPr="00000000" w14:paraId="0000003F">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7 (Staff Transfer)</w:t>
            </w:r>
          </w:p>
          <w:p w:rsidR="00000000" w:rsidDel="00000000" w:rsidP="00000000" w:rsidRDefault="00000000" w:rsidRPr="00000000" w14:paraId="00000040">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8 (Implementation Plan &amp; Testing)</w:t>
            </w:r>
          </w:p>
          <w:p w:rsidR="00000000" w:rsidDel="00000000" w:rsidP="00000000" w:rsidRDefault="00000000" w:rsidRPr="00000000" w14:paraId="00000041">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10 (Service Levels)</w:t>
            </w:r>
          </w:p>
          <w:p w:rsidR="00000000" w:rsidDel="00000000" w:rsidP="00000000" w:rsidRDefault="00000000" w:rsidRPr="00000000" w14:paraId="00000042">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11 (Continuous Improvement)</w:t>
            </w:r>
          </w:p>
          <w:p w:rsidR="00000000" w:rsidDel="00000000" w:rsidP="00000000" w:rsidRDefault="00000000" w:rsidRPr="00000000" w14:paraId="00000043">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13 (Contract Management)</w:t>
            </w:r>
          </w:p>
          <w:p w:rsidR="00000000" w:rsidDel="00000000" w:rsidP="00000000" w:rsidRDefault="00000000" w:rsidRPr="00000000" w14:paraId="00000044">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14 (Business Continuity and Disaster Recovery)</w:t>
            </w:r>
          </w:p>
          <w:p w:rsidR="00000000" w:rsidDel="00000000" w:rsidP="00000000" w:rsidRDefault="00000000" w:rsidRPr="00000000" w14:paraId="00000045">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21 (Variation Form)</w:t>
            </w:r>
          </w:p>
          <w:p w:rsidR="00000000" w:rsidDel="00000000" w:rsidP="00000000" w:rsidRDefault="00000000" w:rsidRPr="00000000" w14:paraId="00000046">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22 (Insurance Requirements)</w:t>
            </w:r>
          </w:p>
          <w:p w:rsidR="00000000" w:rsidDel="00000000" w:rsidP="00000000" w:rsidRDefault="00000000" w:rsidRPr="00000000" w14:paraId="00000047">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25 (Rectification Plan)</w:t>
            </w:r>
          </w:p>
          <w:p w:rsidR="00000000" w:rsidDel="00000000" w:rsidP="00000000" w:rsidRDefault="00000000" w:rsidRPr="00000000" w14:paraId="00000048">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26 (Sustainability)</w:t>
            </w:r>
          </w:p>
          <w:p w:rsidR="00000000" w:rsidDel="00000000" w:rsidP="00000000" w:rsidRDefault="00000000" w:rsidRPr="00000000" w14:paraId="00000049">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27 (Key Subcontractors)</w:t>
            </w:r>
          </w:p>
          <w:p w:rsidR="00000000" w:rsidDel="00000000" w:rsidP="00000000" w:rsidRDefault="00000000" w:rsidRPr="00000000" w14:paraId="0000004A">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28 (ICT Services)</w:t>
            </w:r>
          </w:p>
          <w:p w:rsidR="00000000" w:rsidDel="00000000" w:rsidP="00000000" w:rsidRDefault="00000000" w:rsidRPr="00000000" w14:paraId="0000004B">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29 (Key Supplier Staff)</w:t>
            </w:r>
          </w:p>
          <w:p w:rsidR="00000000" w:rsidDel="00000000" w:rsidP="00000000" w:rsidRDefault="00000000" w:rsidRPr="00000000" w14:paraId="0000004C">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30 (Exit Management)</w:t>
            </w:r>
          </w:p>
          <w:p w:rsidR="00000000" w:rsidDel="00000000" w:rsidP="00000000" w:rsidRDefault="00000000" w:rsidRPr="00000000" w14:paraId="0000004D">
            <w:pPr>
              <w:numPr>
                <w:ilvl w:val="1"/>
                <w:numId w:val="2"/>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32 (Background Checks)</w:t>
            </w:r>
          </w:p>
          <w:p w:rsidR="00000000" w:rsidDel="00000000" w:rsidP="00000000" w:rsidRDefault="00000000" w:rsidRPr="00000000" w14:paraId="0000004E">
            <w:pPr>
              <w:numPr>
                <w:ilvl w:val="0"/>
                <w:numId w:val="2"/>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4 (Tender), unless any part of the Tender offers a better commercial position for the Buyer (as decided by the Buyer, in its absolute discretion), in which case that part of the Tender will take precedence over the documents above. </w:t>
            </w:r>
          </w:p>
        </w:tc>
      </w:tr>
      <w:tr>
        <w:trPr>
          <w:cantSplit w:val="0"/>
          <w:trHeight w:val="635" w:hRule="atLeast"/>
          <w:tblHeader w:val="0"/>
        </w:trPr>
        <w:tc>
          <w:tcPr/>
          <w:p w:rsidR="00000000" w:rsidDel="00000000" w:rsidP="00000000" w:rsidRDefault="00000000" w:rsidRPr="00000000" w14:paraId="0000004F">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bookmarkStart w:colFirst="0" w:colLast="0" w:name="_1fob9te" w:id="2"/>
            <w:bookmarkEnd w:id="2"/>
            <w:r w:rsidDel="00000000" w:rsidR="00000000" w:rsidRPr="00000000">
              <w:rPr>
                <w:rtl w:val="0"/>
              </w:rPr>
            </w:r>
          </w:p>
        </w:tc>
        <w:tc>
          <w:tcPr/>
          <w:p w:rsidR="00000000" w:rsidDel="00000000" w:rsidP="00000000" w:rsidRDefault="00000000" w:rsidRPr="00000000" w14:paraId="0000005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Special Terms</w:t>
            </w:r>
          </w:p>
        </w:tc>
        <w:tc>
          <w:tcPr/>
          <w:p w:rsidR="00000000" w:rsidDel="00000000" w:rsidP="00000000" w:rsidRDefault="00000000" w:rsidRPr="00000000" w14:paraId="00000051">
            <w:pPr>
              <w:tabs>
                <w:tab w:val="left" w:leader="none" w:pos="741"/>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Special Term 1 – Schedule 16 – Security Management</w:t>
            </w:r>
          </w:p>
        </w:tc>
      </w:tr>
      <w:tr>
        <w:trPr>
          <w:cantSplit w:val="0"/>
          <w:trHeight w:val="40" w:hRule="atLeast"/>
          <w:tblHeader w:val="0"/>
        </w:trPr>
        <w:tc>
          <w:tcPr/>
          <w:p w:rsidR="00000000" w:rsidDel="00000000" w:rsidP="00000000" w:rsidRDefault="00000000" w:rsidRPr="00000000" w14:paraId="00000052">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53">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Buyer’s Environmental Policy </w:t>
            </w:r>
          </w:p>
        </w:tc>
        <w:tc>
          <w:tcPr/>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left" w:leader="none" w:pos="2257"/>
              </w:tabs>
              <w:spacing w:after="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Cabinet Office Environmental Policy Statement available online at: https://www.gov.uk/government/publications/cabinet-office-environmental-policy-statement</w:t>
            </w:r>
          </w:p>
          <w:p w:rsidR="00000000" w:rsidDel="00000000" w:rsidP="00000000" w:rsidRDefault="00000000" w:rsidRPr="00000000" w14:paraId="00000055">
            <w:pPr>
              <w:spacing w:after="120" w:before="120" w:line="240" w:lineRule="auto"/>
              <w:jc w:val="both"/>
              <w:rPr>
                <w:rFonts w:ascii="Arial" w:cs="Arial" w:eastAsia="Arial" w:hAnsi="Arial"/>
                <w:color w:val="000000"/>
                <w:sz w:val="24"/>
                <w:szCs w:val="24"/>
              </w:rPr>
            </w:pPr>
            <w:r w:rsidDel="00000000" w:rsidR="00000000" w:rsidRPr="00000000">
              <w:rPr>
                <w:rtl w:val="0"/>
              </w:rPr>
            </w:r>
          </w:p>
        </w:tc>
      </w:tr>
      <w:tr>
        <w:trPr>
          <w:cantSplit w:val="0"/>
          <w:trHeight w:val="40" w:hRule="atLeast"/>
          <w:tblHeader w:val="0"/>
        </w:trPr>
        <w:tc>
          <w:tcPr/>
          <w:p w:rsidR="00000000" w:rsidDel="00000000" w:rsidP="00000000" w:rsidRDefault="00000000" w:rsidRPr="00000000" w14:paraId="00000056">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57">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Social Value Commitment</w:t>
            </w:r>
          </w:p>
        </w:tc>
        <w:tc>
          <w:tcPr/>
          <w:p w:rsidR="00000000" w:rsidDel="00000000" w:rsidP="00000000" w:rsidRDefault="00000000" w:rsidRPr="00000000" w14:paraId="00000058">
            <w:pPr>
              <w:pBdr>
                <w:top w:space="0" w:sz="0" w:val="nil"/>
                <w:left w:space="0" w:sz="0" w:val="nil"/>
                <w:bottom w:space="0" w:sz="0" w:val="nil"/>
                <w:right w:space="0" w:sz="0" w:val="nil"/>
                <w:between w:space="0" w:sz="0" w:val="nil"/>
              </w:pBdr>
              <w:spacing w:after="0" w:line="240"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Supplier agrees, in providing the Deliverables and performing its obligations under the  Mid-Tier Contract, that it will comply with the social value commitments in Mid-Tier Schedule 4 (Tender)</w:t>
            </w:r>
          </w:p>
          <w:p w:rsidR="00000000" w:rsidDel="00000000" w:rsidP="00000000" w:rsidRDefault="00000000" w:rsidRPr="00000000" w14:paraId="00000059">
            <w:pPr>
              <w:tabs>
                <w:tab w:val="left" w:leader="none" w:pos="2257"/>
              </w:tabs>
              <w:spacing w:after="120" w:before="120" w:line="240" w:lineRule="auto"/>
              <w:rPr>
                <w:rFonts w:ascii="Arial" w:cs="Arial" w:eastAsia="Arial" w:hAnsi="Arial"/>
                <w:b w:val="1"/>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 </w:t>
            </w:r>
            <w:r w:rsidDel="00000000" w:rsidR="00000000" w:rsidRPr="00000000">
              <w:rPr>
                <w:rtl w:val="0"/>
              </w:rPr>
            </w:r>
          </w:p>
        </w:tc>
      </w:tr>
      <w:tr>
        <w:trPr>
          <w:cantSplit w:val="0"/>
          <w:trHeight w:val="1829" w:hRule="atLeast"/>
          <w:tblHeader w:val="0"/>
        </w:trPr>
        <w:tc>
          <w:tcPr/>
          <w:p w:rsidR="00000000" w:rsidDel="00000000" w:rsidP="00000000" w:rsidRDefault="00000000" w:rsidRPr="00000000" w14:paraId="0000005A">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5B">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Buyer’s Security Requirements and Security and ICT Policy</w:t>
            </w:r>
          </w:p>
        </w:tc>
        <w:tc>
          <w:tcPr/>
          <w:p w:rsidR="00000000" w:rsidDel="00000000" w:rsidP="00000000" w:rsidRDefault="00000000" w:rsidRPr="00000000" w14:paraId="0000005C">
            <w:pPr>
              <w:tabs>
                <w:tab w:val="left" w:leader="none" w:pos="2257"/>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Security requirements are appended in “Schedule 16 – Security Management”</w:t>
            </w:r>
          </w:p>
          <w:p w:rsidR="00000000" w:rsidDel="00000000" w:rsidP="00000000" w:rsidRDefault="00000000" w:rsidRPr="00000000" w14:paraId="0000005D">
            <w:pPr>
              <w:tabs>
                <w:tab w:val="left" w:leader="none" w:pos="2257"/>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ICT Policy:</w:t>
            </w:r>
            <w:r w:rsidDel="00000000" w:rsidR="00000000" w:rsidRPr="00000000">
              <w:rPr>
                <w:rtl w:val="0"/>
              </w:rPr>
            </w:r>
          </w:p>
          <w:p w:rsidR="00000000" w:rsidDel="00000000" w:rsidP="00000000" w:rsidRDefault="00000000" w:rsidRPr="00000000" w14:paraId="0000005E">
            <w:pPr>
              <w:tabs>
                <w:tab w:val="left" w:leader="none" w:pos="2257"/>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For the purposes of Schedule 28 (ICT) Supplier required to comply with the ICT Policy.</w:t>
            </w:r>
          </w:p>
        </w:tc>
      </w:tr>
      <w:tr>
        <w:trPr>
          <w:cantSplit w:val="0"/>
          <w:trHeight w:val="40" w:hRule="atLeast"/>
          <w:tblHeader w:val="0"/>
        </w:trPr>
        <w:tc>
          <w:tcPr/>
          <w:p w:rsidR="00000000" w:rsidDel="00000000" w:rsidP="00000000" w:rsidRDefault="00000000" w:rsidRPr="00000000" w14:paraId="0000005F">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Charges</w:t>
            </w:r>
          </w:p>
        </w:tc>
        <w:tc>
          <w:tcPr/>
          <w:p w:rsidR="00000000" w:rsidDel="00000000" w:rsidP="00000000" w:rsidRDefault="00000000" w:rsidRPr="00000000" w14:paraId="00000061">
            <w:pPr>
              <w:spacing w:after="120" w:before="120" w:line="240" w:lineRule="auto"/>
              <w:ind w:left="360" w:firstLine="0"/>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Supplier’s Rates and Prices are detailed in the Schedule 3 (Charges) </w:t>
            </w:r>
            <w:r w:rsidDel="00000000" w:rsidR="00000000" w:rsidRPr="00000000">
              <w:rPr>
                <w:rtl w:val="0"/>
              </w:rPr>
            </w:r>
          </w:p>
        </w:tc>
      </w:tr>
      <w:tr>
        <w:trPr>
          <w:cantSplit w:val="0"/>
          <w:trHeight w:val="40" w:hRule="atLeast"/>
          <w:tblHeader w:val="0"/>
        </w:trPr>
        <w:tc>
          <w:tcPr/>
          <w:p w:rsidR="00000000" w:rsidDel="00000000" w:rsidP="00000000" w:rsidRDefault="00000000" w:rsidRPr="00000000" w14:paraId="00000062">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3">
            <w:pPr>
              <w:spacing w:after="120" w:before="120" w:line="240" w:lineRule="auto"/>
              <w:ind w:left="31" w:firstLine="0"/>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Estimated Year 1 Charges</w:t>
            </w:r>
            <w:r w:rsidDel="00000000" w:rsidR="00000000" w:rsidRPr="00000000">
              <w:rPr>
                <w:rtl w:val="0"/>
              </w:rPr>
            </w:r>
          </w:p>
        </w:tc>
        <w:tc>
          <w:tcPr/>
          <w:p w:rsidR="00000000" w:rsidDel="00000000" w:rsidP="00000000" w:rsidRDefault="00000000" w:rsidRPr="00000000" w14:paraId="00000064">
            <w:pPr>
              <w:spacing w:after="120" w:before="120" w:line="240" w:lineRule="auto"/>
              <w:ind w:left="32"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Estimated Year 1 Charges used to calculate liability in the first contract year are:</w:t>
            </w:r>
          </w:p>
          <w:p w:rsidR="00000000" w:rsidDel="00000000" w:rsidP="00000000" w:rsidRDefault="00000000" w:rsidRPr="00000000" w14:paraId="00000065">
            <w:pPr>
              <w:spacing w:after="120" w:before="120" w:line="240" w:lineRule="auto"/>
              <w:ind w:left="32" w:firstLine="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TEXT under FOIA Section 43 Commercial Interests </w:t>
            </w:r>
          </w:p>
        </w:tc>
      </w:tr>
      <w:tr>
        <w:trPr>
          <w:cantSplit w:val="0"/>
          <w:trHeight w:val="560" w:hRule="atLeast"/>
          <w:tblHeader w:val="0"/>
        </w:trPr>
        <w:tc>
          <w:tcPr/>
          <w:p w:rsidR="00000000" w:rsidDel="00000000" w:rsidP="00000000" w:rsidRDefault="00000000" w:rsidRPr="00000000" w14:paraId="00000066">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7">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Reimbursable expenses</w:t>
            </w:r>
          </w:p>
        </w:tc>
        <w:tc>
          <w:tcPr>
            <w:shd w:fill="auto" w:val="clear"/>
          </w:tcPr>
          <w:p w:rsidR="00000000" w:rsidDel="00000000" w:rsidP="00000000" w:rsidRDefault="00000000" w:rsidRPr="00000000" w14:paraId="00000068">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Expenses relating to travel, subsistence and accommodation will be paid in line with the Buyer’s expenses policy.</w:t>
            </w:r>
          </w:p>
        </w:tc>
      </w:tr>
      <w:tr>
        <w:trPr>
          <w:cantSplit w:val="0"/>
          <w:trHeight w:val="560" w:hRule="atLeast"/>
          <w:tblHeader w:val="0"/>
        </w:trPr>
        <w:tc>
          <w:tcPr/>
          <w:p w:rsidR="00000000" w:rsidDel="00000000" w:rsidP="00000000" w:rsidRDefault="00000000" w:rsidRPr="00000000" w14:paraId="00000069">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A">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Payment method</w:t>
            </w:r>
          </w:p>
        </w:tc>
        <w:tc>
          <w:tcPr>
            <w:shd w:fill="auto" w:val="clear"/>
          </w:tcPr>
          <w:p w:rsidR="00000000" w:rsidDel="00000000" w:rsidP="00000000" w:rsidRDefault="00000000" w:rsidRPr="00000000" w14:paraId="0000006B">
            <w:pPr>
              <w:pBdr>
                <w:top w:space="0" w:sz="0" w:val="nil"/>
                <w:left w:space="0" w:sz="0" w:val="nil"/>
                <w:bottom w:space="0" w:sz="0" w:val="nil"/>
                <w:right w:space="0" w:sz="0" w:val="nil"/>
                <w:between w:space="0" w:sz="0" w:val="nil"/>
              </w:pBdr>
              <w:tabs>
                <w:tab w:val="left" w:leader="none" w:pos="2257"/>
              </w:tabs>
              <w:spacing w:after="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43, Commercial Interests</w:t>
            </w:r>
          </w:p>
        </w:tc>
      </w:tr>
      <w:tr>
        <w:trPr>
          <w:cantSplit w:val="0"/>
          <w:trHeight w:val="560" w:hRule="atLeast"/>
          <w:tblHeader w:val="0"/>
        </w:trPr>
        <w:tc>
          <w:tcPr/>
          <w:p w:rsidR="00000000" w:rsidDel="00000000" w:rsidP="00000000" w:rsidRDefault="00000000" w:rsidRPr="00000000" w14:paraId="0000006C">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D">
            <w:pPr>
              <w:pBdr>
                <w:top w:space="0" w:sz="0" w:val="nil"/>
                <w:left w:space="0" w:sz="0" w:val="nil"/>
                <w:bottom w:space="0" w:sz="0" w:val="nil"/>
                <w:right w:space="0" w:sz="0" w:val="nil"/>
                <w:between w:space="0" w:sz="0" w:val="nil"/>
              </w:pBdr>
              <w:spacing w:after="120" w:before="120" w:line="240" w:lineRule="auto"/>
              <w:ind w:left="29" w:hanging="29"/>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Service Levels</w:t>
            </w:r>
          </w:p>
        </w:tc>
        <w:tc>
          <w:tcPr>
            <w:shd w:fill="auto" w:val="clear"/>
          </w:tcPr>
          <w:p w:rsidR="00000000" w:rsidDel="00000000" w:rsidP="00000000" w:rsidRDefault="00000000" w:rsidRPr="00000000" w14:paraId="0000006E">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Service Credits will accrue in accordance with Schedule 10 (Service Levels)</w:t>
            </w:r>
          </w:p>
          <w:p w:rsidR="00000000" w:rsidDel="00000000" w:rsidP="00000000" w:rsidRDefault="00000000" w:rsidRPr="00000000" w14:paraId="0000006F">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Service Credit Cap is: 5% of the total monthly invoice</w:t>
            </w:r>
          </w:p>
          <w:p w:rsidR="00000000" w:rsidDel="00000000" w:rsidP="00000000" w:rsidRDefault="00000000" w:rsidRPr="00000000" w14:paraId="0000007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Service Period is one month</w:t>
            </w:r>
          </w:p>
          <w:p w:rsidR="00000000" w:rsidDel="00000000" w:rsidP="00000000" w:rsidRDefault="00000000" w:rsidRPr="00000000" w14:paraId="00000071">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Critical Service Level Failure is defined in Schedule 10 (Service Levels)</w:t>
            </w:r>
          </w:p>
        </w:tc>
      </w:tr>
      <w:tr>
        <w:trPr>
          <w:cantSplit w:val="0"/>
          <w:trHeight w:val="920" w:hRule="atLeast"/>
          <w:tblHeader w:val="0"/>
        </w:trPr>
        <w:tc>
          <w:tcPr/>
          <w:p w:rsidR="00000000" w:rsidDel="00000000" w:rsidP="00000000" w:rsidRDefault="00000000" w:rsidRPr="00000000" w14:paraId="00000072">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bookmarkStart w:colFirst="0" w:colLast="0" w:name="_3znysh7" w:id="3"/>
            <w:bookmarkEnd w:id="3"/>
            <w:r w:rsidDel="00000000" w:rsidR="00000000" w:rsidRPr="00000000">
              <w:rPr>
                <w:rtl w:val="0"/>
              </w:rPr>
            </w:r>
          </w:p>
        </w:tc>
        <w:tc>
          <w:tcPr/>
          <w:p w:rsidR="00000000" w:rsidDel="00000000" w:rsidP="00000000" w:rsidRDefault="00000000" w:rsidRPr="00000000" w14:paraId="00000073">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Liability</w:t>
            </w:r>
          </w:p>
        </w:tc>
        <w:tc>
          <w:tcPr/>
          <w:p w:rsidR="00000000" w:rsidDel="00000000" w:rsidP="00000000" w:rsidRDefault="00000000" w:rsidRPr="00000000" w14:paraId="00000074">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 accordance with Clause 15.1 each Party's total aggregate liability in each Contract Year under this Contract (whether in tort, contract or otherwise) is no more than the greater of £5 million or 150% of the Estimated Yearly Charges</w:t>
            </w:r>
          </w:p>
          <w:p w:rsidR="00000000" w:rsidDel="00000000" w:rsidP="00000000" w:rsidRDefault="00000000" w:rsidRPr="00000000" w14:paraId="00000075">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i w:val="1"/>
                <w:color w:val="000000"/>
                <w:sz w:val="24"/>
                <w:szCs w:val="24"/>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 accordance with Clause 15.5, the Supplier’s total aggregate liability in each Contract Year under Clause 18.8.5 is no more than the Data Protection Liability, being</w:t>
            </w:r>
            <w:r w:rsidDel="00000000" w:rsidR="00000000" w:rsidRPr="00000000">
              <w:rPr>
                <w:rFonts w:ascii="Arial" w:cs="Arial" w:eastAsia="Arial" w:hAnsi="Arial"/>
                <w:b w:val="1"/>
                <w:i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£1 million</w:t>
            </w:r>
          </w:p>
        </w:tc>
      </w:tr>
      <w:tr>
        <w:trPr>
          <w:cantSplit w:val="0"/>
          <w:trHeight w:val="920" w:hRule="atLeast"/>
          <w:tblHeader w:val="0"/>
        </w:trPr>
        <w:tc>
          <w:tcPr/>
          <w:p w:rsidR="00000000" w:rsidDel="00000000" w:rsidP="00000000" w:rsidRDefault="00000000" w:rsidRPr="00000000" w14:paraId="00000077">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78">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Cyber Essentials Certification</w:t>
            </w:r>
          </w:p>
        </w:tc>
        <w:tc>
          <w:tcPr/>
          <w:p w:rsidR="00000000" w:rsidDel="00000000" w:rsidP="00000000" w:rsidRDefault="00000000" w:rsidRPr="00000000" w14:paraId="00000079">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Not required. The Supplier must comply with the requirements set out in Schedule 16 – Security management and commit to gaining Cyber Essentials Plus certification within 6 months of contract signing</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7A">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7B">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Progress Meetings and Progress Reports</w:t>
            </w:r>
          </w:p>
        </w:tc>
        <w:tc>
          <w:tcPr/>
          <w:p w:rsidR="00000000" w:rsidDel="00000000" w:rsidP="00000000" w:rsidRDefault="00000000" w:rsidRPr="00000000" w14:paraId="0000007C">
            <w:pPr>
              <w:numPr>
                <w:ilvl w:val="0"/>
                <w:numId w:val="1"/>
              </w:numPr>
              <w:pBdr>
                <w:top w:space="0" w:sz="0" w:val="nil"/>
                <w:left w:space="0" w:sz="0" w:val="nil"/>
                <w:bottom w:space="0" w:sz="0" w:val="nil"/>
                <w:right w:space="0" w:sz="0" w:val="nil"/>
                <w:between w:space="0" w:sz="0" w:val="nil"/>
              </w:pBdr>
              <w:spacing w:after="120" w:before="120" w:line="240" w:lineRule="auto"/>
              <w:ind w:left="74" w:hanging="360"/>
              <w:rPr>
                <w:color w:val="000000"/>
                <w:sz w:val="24"/>
                <w:szCs w:val="24"/>
              </w:rPr>
            </w:pPr>
            <w:r w:rsidDel="00000000" w:rsidR="00000000" w:rsidRPr="00000000">
              <w:rPr>
                <w:rFonts w:ascii="Arial" w:cs="Arial" w:eastAsia="Arial" w:hAnsi="Arial"/>
                <w:color w:val="000000"/>
                <w:sz w:val="24"/>
                <w:szCs w:val="24"/>
                <w:rtl w:val="0"/>
              </w:rPr>
              <w:t xml:space="preserve">The Supplier shall attend Operational Progress Meetings with the Buyer every month, and Contract Review Meetings every quarter</w:t>
            </w:r>
            <w:r w:rsidDel="00000000" w:rsidR="00000000" w:rsidRPr="00000000">
              <w:rPr>
                <w:rtl w:val="0"/>
              </w:rPr>
            </w:r>
          </w:p>
          <w:p w:rsidR="00000000" w:rsidDel="00000000" w:rsidP="00000000" w:rsidRDefault="00000000" w:rsidRPr="00000000" w14:paraId="0000007D">
            <w:pPr>
              <w:numPr>
                <w:ilvl w:val="0"/>
                <w:numId w:val="1"/>
              </w:numPr>
              <w:pBdr>
                <w:top w:space="0" w:sz="0" w:val="nil"/>
                <w:left w:space="0" w:sz="0" w:val="nil"/>
                <w:bottom w:space="0" w:sz="0" w:val="nil"/>
                <w:right w:space="0" w:sz="0" w:val="nil"/>
                <w:between w:space="0" w:sz="0" w:val="nil"/>
              </w:pBdr>
              <w:spacing w:after="120" w:before="120" w:line="240" w:lineRule="auto"/>
              <w:ind w:left="74" w:hanging="360"/>
              <w:rPr>
                <w:color w:val="000000"/>
                <w:sz w:val="24"/>
                <w:szCs w:val="24"/>
              </w:rPr>
            </w:pPr>
            <w:r w:rsidDel="00000000" w:rsidR="00000000" w:rsidRPr="00000000">
              <w:rPr>
                <w:rFonts w:ascii="Arial" w:cs="Arial" w:eastAsia="Arial" w:hAnsi="Arial"/>
                <w:color w:val="000000"/>
                <w:sz w:val="24"/>
                <w:szCs w:val="24"/>
                <w:rtl w:val="0"/>
              </w:rPr>
              <w:t xml:space="preserve">The Supplier shall provide the Buyer with Progress Reports every month</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7E">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7F">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Guarantor</w:t>
            </w:r>
          </w:p>
        </w:tc>
        <w:tc>
          <w:tcPr/>
          <w:p w:rsidR="00000000" w:rsidDel="00000000" w:rsidP="00000000" w:rsidRDefault="00000000" w:rsidRPr="00000000" w14:paraId="00000080">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Not applicable</w:t>
            </w:r>
          </w:p>
        </w:tc>
      </w:tr>
      <w:tr>
        <w:trPr>
          <w:cantSplit w:val="0"/>
          <w:trHeight w:val="720" w:hRule="atLeast"/>
          <w:tblHeader w:val="0"/>
        </w:trPr>
        <w:tc>
          <w:tcPr/>
          <w:p w:rsidR="00000000" w:rsidDel="00000000" w:rsidP="00000000" w:rsidRDefault="00000000" w:rsidRPr="00000000" w14:paraId="00000081">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2">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Virtual Library</w:t>
            </w:r>
          </w:p>
        </w:tc>
        <w:tc>
          <w:tcPr/>
          <w:p w:rsidR="00000000" w:rsidDel="00000000" w:rsidP="00000000" w:rsidRDefault="00000000" w:rsidRPr="00000000" w14:paraId="00000083">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Not applicable</w:t>
            </w:r>
          </w:p>
        </w:tc>
      </w:tr>
      <w:tr>
        <w:trPr>
          <w:cantSplit w:val="0"/>
          <w:trHeight w:val="1320" w:hRule="atLeast"/>
          <w:tblHeader w:val="0"/>
        </w:trPr>
        <w:tc>
          <w:tcPr/>
          <w:p w:rsidR="00000000" w:rsidDel="00000000" w:rsidP="00000000" w:rsidRDefault="00000000" w:rsidRPr="00000000" w14:paraId="00000084">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5">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Supplier’s </w:t>
            </w:r>
          </w:p>
          <w:p w:rsidR="00000000" w:rsidDel="00000000" w:rsidP="00000000" w:rsidRDefault="00000000" w:rsidRPr="00000000" w14:paraId="00000086">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Contract</w:t>
            </w:r>
          </w:p>
          <w:p w:rsidR="00000000" w:rsidDel="00000000" w:rsidP="00000000" w:rsidRDefault="00000000" w:rsidRPr="00000000" w14:paraId="00000087">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Manager</w:t>
            </w:r>
          </w:p>
        </w:tc>
        <w:tc>
          <w:tcPr/>
          <w:p w:rsidR="00000000" w:rsidDel="00000000" w:rsidP="00000000" w:rsidRDefault="00000000" w:rsidRPr="00000000" w14:paraId="00000088">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89">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8A">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8B">
            <w:pPr>
              <w:rPr>
                <w:rFonts w:ascii="Arial" w:cs="Arial" w:eastAsia="Arial" w:hAnsi="Arial"/>
                <w:color w:val="000000"/>
                <w:sz w:val="24"/>
                <w:szCs w:val="24"/>
                <w:highlight w:val="white"/>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8C">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8D">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E">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Authorised Representative</w:t>
            </w:r>
          </w:p>
        </w:tc>
        <w:tc>
          <w:tcPr/>
          <w:p w:rsidR="00000000" w:rsidDel="00000000" w:rsidP="00000000" w:rsidRDefault="00000000" w:rsidRPr="00000000" w14:paraId="0000008F">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0">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1">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2">
            <w:pPr>
              <w:rPr>
                <w:rFonts w:ascii="Arial" w:cs="Arial" w:eastAsia="Arial" w:hAnsi="Arial"/>
                <w:color w:val="000000"/>
                <w:sz w:val="24"/>
                <w:szCs w:val="24"/>
                <w:highlight w:val="white"/>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93">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94">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95">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Compliance Officer</w:t>
            </w:r>
          </w:p>
        </w:tc>
        <w:tc>
          <w:tcPr/>
          <w:p w:rsidR="00000000" w:rsidDel="00000000" w:rsidP="00000000" w:rsidRDefault="00000000" w:rsidRPr="00000000" w14:paraId="00000096">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7">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8">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9">
            <w:pPr>
              <w:rPr>
                <w:rFonts w:ascii="Arial" w:cs="Arial" w:eastAsia="Arial" w:hAnsi="Arial"/>
                <w:color w:val="000000"/>
                <w:sz w:val="24"/>
                <w:szCs w:val="24"/>
                <w:highlight w:val="white"/>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9A">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9B">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Data Protection Officer</w:t>
            </w:r>
          </w:p>
        </w:tc>
        <w:tc>
          <w:tcPr/>
          <w:p w:rsidR="00000000" w:rsidDel="00000000" w:rsidP="00000000" w:rsidRDefault="00000000" w:rsidRPr="00000000" w14:paraId="0000009C">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D">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E">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F">
            <w:pPr>
              <w:rPr>
                <w:rFonts w:ascii="Arial" w:cs="Arial" w:eastAsia="Arial" w:hAnsi="Arial"/>
                <w:color w:val="000000"/>
                <w:sz w:val="24"/>
                <w:szCs w:val="24"/>
                <w:highlight w:val="white"/>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A0">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A1">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A2">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Marketing Contact</w:t>
            </w:r>
          </w:p>
        </w:tc>
        <w:tc>
          <w:tcPr/>
          <w:p w:rsidR="00000000" w:rsidDel="00000000" w:rsidP="00000000" w:rsidRDefault="00000000" w:rsidRPr="00000000" w14:paraId="000000A3">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4">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5">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6">
            <w:pPr>
              <w:rPr>
                <w:rFonts w:ascii="Arial" w:cs="Arial" w:eastAsia="Arial" w:hAnsi="Arial"/>
                <w:color w:val="000000"/>
                <w:sz w:val="24"/>
                <w:szCs w:val="24"/>
                <w:highlight w:val="white"/>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A7">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A8">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A9">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Key Subcontractors</w:t>
            </w:r>
          </w:p>
        </w:tc>
        <w:tc>
          <w:tcPr>
            <w:shd w:fill="auto" w:val="clear"/>
          </w:tcPr>
          <w:p w:rsidR="00000000" w:rsidDel="00000000" w:rsidP="00000000" w:rsidRDefault="00000000" w:rsidRPr="00000000" w14:paraId="000000AA">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Please see embedded folder within the Framework</w:t>
            </w:r>
          </w:p>
          <w:p w:rsidR="00000000" w:rsidDel="00000000" w:rsidP="00000000" w:rsidRDefault="00000000" w:rsidRPr="00000000" w14:paraId="000000AB">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Contract Documents folder.</w:t>
            </w:r>
          </w:p>
          <w:p w:rsidR="00000000" w:rsidDel="00000000" w:rsidP="00000000" w:rsidRDefault="00000000" w:rsidRPr="00000000" w14:paraId="000000AC">
            <w:pPr>
              <w:spacing w:after="120" w:before="120" w:line="240" w:lineRule="auto"/>
              <w:rPr>
                <w:rFonts w:ascii="Arial" w:cs="Arial" w:eastAsia="Arial" w:hAnsi="Arial"/>
                <w:color w:val="000000"/>
                <w:sz w:val="24"/>
                <w:szCs w:val="24"/>
              </w:rPr>
            </w:pPr>
            <w:r w:rsidDel="00000000" w:rsidR="00000000" w:rsidRPr="00000000">
              <w:rPr>
                <w:rtl w:val="0"/>
              </w:rPr>
            </w:r>
          </w:p>
        </w:tc>
      </w:tr>
      <w:tr>
        <w:trPr>
          <w:cantSplit w:val="0"/>
          <w:trHeight w:val="1942" w:hRule="atLeast"/>
          <w:tblHeader w:val="0"/>
        </w:trPr>
        <w:tc>
          <w:tcPr/>
          <w:p w:rsidR="00000000" w:rsidDel="00000000" w:rsidP="00000000" w:rsidRDefault="00000000" w:rsidRPr="00000000" w14:paraId="000000AD">
            <w:pPr>
              <w:numPr>
                <w:ilvl w:val="0"/>
                <w:numId w:val="4"/>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AE">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bookmarkStart w:colFirst="0" w:colLast="0" w:name="_2et92p0" w:id="4"/>
            <w:bookmarkEnd w:id="4"/>
            <w:r w:rsidDel="00000000" w:rsidR="00000000" w:rsidRPr="00000000">
              <w:rPr>
                <w:rFonts w:ascii="Arial" w:cs="Arial" w:eastAsia="Arial" w:hAnsi="Arial"/>
                <w:b w:val="1"/>
                <w:color w:val="000000"/>
                <w:sz w:val="24"/>
                <w:szCs w:val="24"/>
                <w:rtl w:val="0"/>
              </w:rPr>
              <w:t xml:space="preserve">Buyer Authorised Representative</w:t>
            </w:r>
          </w:p>
        </w:tc>
        <w:tc>
          <w:tcPr/>
          <w:p w:rsidR="00000000" w:rsidDel="00000000" w:rsidP="00000000" w:rsidRDefault="00000000" w:rsidRPr="00000000" w14:paraId="000000AF">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0">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1">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2">
            <w:pPr>
              <w:rPr>
                <w:rFonts w:ascii="Arial" w:cs="Arial" w:eastAsia="Arial" w:hAnsi="Arial"/>
                <w:color w:val="000000"/>
                <w:sz w:val="24"/>
                <w:szCs w:val="24"/>
                <w:highlight w:val="white"/>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B3">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bl>
    <w:p w:rsidR="00000000" w:rsidDel="00000000" w:rsidP="00000000" w:rsidRDefault="00000000" w:rsidRPr="00000000" w14:paraId="000000B4">
      <w:pPr>
        <w:spacing w:after="120" w:lineRule="auto"/>
        <w:rPr>
          <w:rFonts w:ascii="Arial" w:cs="Arial" w:eastAsia="Arial" w:hAnsi="Arial"/>
          <w:sz w:val="24"/>
          <w:szCs w:val="24"/>
        </w:rPr>
      </w:pPr>
      <w:r w:rsidDel="00000000" w:rsidR="00000000" w:rsidRPr="00000000">
        <w:rPr>
          <w:rtl w:val="0"/>
        </w:rPr>
      </w:r>
    </w:p>
    <w:tbl>
      <w:tblPr>
        <w:tblStyle w:val="Table2"/>
        <w:tblW w:w="9170.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526"/>
        <w:gridCol w:w="2980"/>
        <w:gridCol w:w="1698"/>
        <w:gridCol w:w="2966"/>
        <w:tblGridChange w:id="0">
          <w:tblGrid>
            <w:gridCol w:w="1526"/>
            <w:gridCol w:w="2980"/>
            <w:gridCol w:w="1698"/>
            <w:gridCol w:w="2966"/>
          </w:tblGrid>
        </w:tblGridChange>
      </w:tblGrid>
      <w:tr>
        <w:trPr>
          <w:cantSplit w:val="0"/>
          <w:trHeight w:val="1162" w:hRule="atLeast"/>
          <w:tblHeader w:val="0"/>
        </w:trPr>
        <w:tc>
          <w:tcPr>
            <w:gridSpan w:val="2"/>
          </w:tcPr>
          <w:p w:rsidR="00000000" w:rsidDel="00000000" w:rsidP="00000000" w:rsidRDefault="00000000" w:rsidRPr="00000000" w14:paraId="000000B5">
            <w:pPr>
              <w:pBdr>
                <w:top w:space="0" w:sz="0" w:val="nil"/>
                <w:left w:space="0" w:sz="0" w:val="nil"/>
                <w:bottom w:space="0" w:sz="0" w:val="nil"/>
                <w:right w:space="0" w:sz="0" w:val="nil"/>
                <w:between w:space="0" w:sz="0" w:val="nil"/>
              </w:pBdr>
              <w:spacing w:after="120" w:before="200" w:line="240" w:lineRule="auto"/>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For and on behalf of the Supplier:</w:t>
            </w:r>
            <w:r w:rsidDel="00000000" w:rsidR="00000000" w:rsidRPr="00000000">
              <w:rPr>
                <w:rtl w:val="0"/>
              </w:rPr>
            </w:r>
          </w:p>
        </w:tc>
        <w:tc>
          <w:tcPr>
            <w:gridSpan w:val="2"/>
          </w:tcPr>
          <w:p w:rsidR="00000000" w:rsidDel="00000000" w:rsidP="00000000" w:rsidRDefault="00000000" w:rsidRPr="00000000" w14:paraId="000000B7">
            <w:pPr>
              <w:keepNext w:val="1"/>
              <w:pBdr>
                <w:top w:space="0" w:sz="0" w:val="nil"/>
                <w:left w:space="0" w:sz="0" w:val="nil"/>
                <w:bottom w:space="0" w:sz="0" w:val="nil"/>
                <w:right w:space="0" w:sz="0" w:val="nil"/>
                <w:between w:space="0" w:sz="0" w:val="nil"/>
              </w:pBdr>
              <w:spacing w:after="120" w:before="20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For and on behalf of the Buyer:</w:t>
            </w:r>
          </w:p>
        </w:tc>
      </w:tr>
      <w:tr>
        <w:trPr>
          <w:cantSplit w:val="0"/>
          <w:trHeight w:val="620" w:hRule="atLeast"/>
          <w:tblHeader w:val="0"/>
        </w:trPr>
        <w:tc>
          <w:tcPr/>
          <w:p w:rsidR="00000000" w:rsidDel="00000000" w:rsidP="00000000" w:rsidRDefault="00000000" w:rsidRPr="00000000" w14:paraId="000000B9">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Signature:</w:t>
            </w:r>
          </w:p>
        </w:tc>
        <w:tc>
          <w:tcPr/>
          <w:p w:rsidR="00000000" w:rsidDel="00000000" w:rsidP="00000000" w:rsidRDefault="00000000" w:rsidRPr="00000000" w14:paraId="000000BA">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c>
          <w:tcPr/>
          <w:p w:rsidR="00000000" w:rsidDel="00000000" w:rsidP="00000000" w:rsidRDefault="00000000" w:rsidRPr="00000000" w14:paraId="000000BB">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Signature:</w:t>
            </w:r>
          </w:p>
        </w:tc>
        <w:tc>
          <w:tcPr/>
          <w:p w:rsidR="00000000" w:rsidDel="00000000" w:rsidP="00000000" w:rsidRDefault="00000000" w:rsidRPr="00000000" w14:paraId="000000BC">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D">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E">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tl w:val="0"/>
              </w:rPr>
            </w:r>
          </w:p>
        </w:tc>
      </w:tr>
      <w:tr>
        <w:trPr>
          <w:cantSplit w:val="0"/>
          <w:trHeight w:val="620" w:hRule="atLeast"/>
          <w:tblHeader w:val="0"/>
        </w:trPr>
        <w:tc>
          <w:tcPr/>
          <w:p w:rsidR="00000000" w:rsidDel="00000000" w:rsidP="00000000" w:rsidRDefault="00000000" w:rsidRPr="00000000" w14:paraId="000000BF">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Name:</w:t>
            </w:r>
          </w:p>
        </w:tc>
        <w:tc>
          <w:tcPr/>
          <w:p w:rsidR="00000000" w:rsidDel="00000000" w:rsidP="00000000" w:rsidRDefault="00000000" w:rsidRPr="00000000" w14:paraId="000000C0">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C1">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C2">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tl w:val="0"/>
              </w:rPr>
            </w:r>
          </w:p>
        </w:tc>
        <w:tc>
          <w:tcPr/>
          <w:p w:rsidR="00000000" w:rsidDel="00000000" w:rsidP="00000000" w:rsidRDefault="00000000" w:rsidRPr="00000000" w14:paraId="000000C3">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Name:</w:t>
            </w:r>
          </w:p>
        </w:tc>
        <w:tc>
          <w:tcPr/>
          <w:p w:rsidR="00000000" w:rsidDel="00000000" w:rsidP="00000000" w:rsidRDefault="00000000" w:rsidRPr="00000000" w14:paraId="000000C4">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C5">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tl w:val="0"/>
              </w:rPr>
            </w:r>
          </w:p>
        </w:tc>
      </w:tr>
      <w:tr>
        <w:trPr>
          <w:cantSplit w:val="0"/>
          <w:trHeight w:val="620" w:hRule="atLeast"/>
          <w:tblHeader w:val="0"/>
        </w:trPr>
        <w:tc>
          <w:tcPr/>
          <w:p w:rsidR="00000000" w:rsidDel="00000000" w:rsidP="00000000" w:rsidRDefault="00000000" w:rsidRPr="00000000" w14:paraId="000000C6">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Role:</w:t>
            </w:r>
          </w:p>
        </w:tc>
        <w:tc>
          <w:tcPr/>
          <w:p w:rsidR="00000000" w:rsidDel="00000000" w:rsidP="00000000" w:rsidRDefault="00000000" w:rsidRPr="00000000" w14:paraId="000000C7">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C8">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C9">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tl w:val="0"/>
              </w:rPr>
            </w:r>
          </w:p>
        </w:tc>
        <w:tc>
          <w:tcPr/>
          <w:p w:rsidR="00000000" w:rsidDel="00000000" w:rsidP="00000000" w:rsidRDefault="00000000" w:rsidRPr="00000000" w14:paraId="000000CA">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Role:</w:t>
            </w:r>
          </w:p>
        </w:tc>
        <w:tc>
          <w:tcPr/>
          <w:p w:rsidR="00000000" w:rsidDel="00000000" w:rsidP="00000000" w:rsidRDefault="00000000" w:rsidRPr="00000000" w14:paraId="000000CB">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CC">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CD">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tl w:val="0"/>
              </w:rPr>
            </w:r>
          </w:p>
        </w:tc>
      </w:tr>
      <w:tr>
        <w:trPr>
          <w:cantSplit w:val="0"/>
          <w:trHeight w:val="651" w:hRule="atLeast"/>
          <w:tblHeader w:val="0"/>
        </w:trPr>
        <w:tc>
          <w:tcPr/>
          <w:p w:rsidR="00000000" w:rsidDel="00000000" w:rsidP="00000000" w:rsidRDefault="00000000" w:rsidRPr="00000000" w14:paraId="000000CE">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Date:</w:t>
            </w:r>
          </w:p>
        </w:tc>
        <w:tc>
          <w:tcPr/>
          <w:p w:rsidR="00000000" w:rsidDel="00000000" w:rsidP="00000000" w:rsidRDefault="00000000" w:rsidRPr="00000000" w14:paraId="000000CF">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[Date]</w:t>
            </w:r>
          </w:p>
        </w:tc>
        <w:tc>
          <w:tcPr/>
          <w:p w:rsidR="00000000" w:rsidDel="00000000" w:rsidP="00000000" w:rsidRDefault="00000000" w:rsidRPr="00000000" w14:paraId="000000D0">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Date:</w:t>
            </w:r>
          </w:p>
        </w:tc>
        <w:tc>
          <w:tcPr/>
          <w:p w:rsidR="00000000" w:rsidDel="00000000" w:rsidP="00000000" w:rsidRDefault="00000000" w:rsidRPr="00000000" w14:paraId="000000D1">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[Date]</w:t>
            </w:r>
          </w:p>
        </w:tc>
      </w:tr>
    </w:tbl>
    <w:p w:rsidR="00000000" w:rsidDel="00000000" w:rsidP="00000000" w:rsidRDefault="00000000" w:rsidRPr="00000000" w14:paraId="000000D2">
      <w:pPr>
        <w:pBdr>
          <w:top w:space="0" w:sz="0" w:val="nil"/>
          <w:left w:space="0" w:sz="0" w:val="nil"/>
          <w:bottom w:space="0" w:sz="0" w:val="nil"/>
          <w:right w:space="0" w:sz="0" w:val="nil"/>
          <w:between w:space="0" w:sz="0" w:val="nil"/>
        </w:pBdr>
        <w:spacing w:after="0" w:lineRule="auto"/>
        <w:ind w:left="-142" w:firstLine="0"/>
        <w:rPr>
          <w:rFonts w:ascii="Arial" w:cs="Arial" w:eastAsia="Arial" w:hAnsi="Arial"/>
          <w:color w:val="000000"/>
          <w:sz w:val="24"/>
          <w:szCs w:val="24"/>
        </w:rPr>
      </w:pPr>
      <w:r w:rsidDel="00000000" w:rsidR="00000000" w:rsidRPr="00000000">
        <w:rPr>
          <w:rtl w:val="0"/>
        </w:rPr>
      </w:r>
    </w:p>
    <w:sectPr>
      <w:headerReference r:id="rId6" w:type="default"/>
      <w:headerReference r:id="rId7" w:type="first"/>
      <w:headerReference r:id="rId8" w:type="even"/>
      <w:footerReference r:id="rId9" w:type="default"/>
      <w:footerReference r:id="rId10" w:type="first"/>
      <w:footerReference r:id="rId11" w:type="even"/>
      <w:pgSz w:h="16838" w:w="11906" w:orient="portrait"/>
      <w:pgMar w:bottom="1276"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9">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A">
    <w:pPr>
      <w:tabs>
        <w:tab w:val="center" w:leader="none" w:pos="4513"/>
        <w:tab w:val="right" w:leader="none" w:pos="9026"/>
      </w:tabs>
      <w:spacing w:after="0" w:lineRule="auto"/>
      <w:rPr>
        <w:rFonts w:ascii="Arial" w:cs="Arial" w:eastAsia="Arial" w:hAnsi="Arial"/>
        <w:color w:val="a6a6a6"/>
        <w:sz w:val="20"/>
        <w:szCs w:val="20"/>
      </w:rPr>
    </w:pPr>
    <w:r w:rsidDel="00000000" w:rsidR="00000000" w:rsidRPr="00000000">
      <w:rPr>
        <w:rtl w:val="0"/>
      </w:rPr>
    </w:r>
  </w:p>
  <w:p w:rsidR="00000000" w:rsidDel="00000000" w:rsidP="00000000" w:rsidRDefault="00000000" w:rsidRPr="00000000" w14:paraId="000000DB">
    <w:pPr>
      <w:spacing w:after="0" w:line="240" w:lineRule="auto"/>
      <w:jc w:val="both"/>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ab/>
      <w:tab/>
      <w:tab/>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C">
    <w:pPr>
      <w:tabs>
        <w:tab w:val="center" w:leader="none" w:pos="4513"/>
        <w:tab w:val="right" w:leader="none" w:pos="9026"/>
      </w:tabs>
      <w:spacing w:after="0" w:lineRule="auto"/>
      <w:rPr>
        <w:color w:val="a6a6a6"/>
      </w:rPr>
    </w:pPr>
    <w:r w:rsidDel="00000000" w:rsidR="00000000" w:rsidRPr="00000000">
      <w:rPr>
        <w:rtl w:val="0"/>
      </w:rPr>
    </w:r>
  </w:p>
  <w:p w:rsidR="00000000" w:rsidDel="00000000" w:rsidP="00000000" w:rsidRDefault="00000000" w:rsidRPr="00000000" w14:paraId="000000DD">
    <w:pPr>
      <w:tabs>
        <w:tab w:val="center" w:leader="none" w:pos="4513"/>
        <w:tab w:val="right" w:leader="none" w:pos="9026"/>
      </w:tabs>
      <w:spacing w:after="0" w:lineRule="auto"/>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v.1.2</w:t>
      <w:tab/>
    </w:r>
    <w:r w:rsidDel="00000000" w:rsidR="00000000" w:rsidRPr="00000000">
      <w:rPr>
        <w:rFonts w:ascii="Arial" w:cs="Arial" w:eastAsia="Arial" w:hAnsi="Arial"/>
        <w:color w:val="000000"/>
        <w:sz w:val="20"/>
        <w:szCs w:val="20"/>
        <w:rtl w:val="0"/>
      </w:rPr>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DE">
    <w:pPr>
      <w:spacing w:after="0" w:line="240" w:lineRule="auto"/>
      <w:jc w:val="both"/>
      <w:rPr>
        <w:rFonts w:ascii="Arial" w:cs="Arial" w:eastAsia="Arial" w:hAnsi="Arial"/>
        <w:sz w:val="20"/>
        <w:szCs w:val="2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3">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Award Form, Crown Copyright 2023, RM6355 Lot 1</w:t>
    </w:r>
  </w:p>
  <w:p w:rsidR="00000000" w:rsidDel="00000000" w:rsidP="00000000" w:rsidRDefault="00000000" w:rsidRPr="00000000" w14:paraId="000000D4">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5">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6">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b w:val="1"/>
        <w:color w:val="a6a6a6"/>
        <w:sz w:val="20"/>
        <w:szCs w:val="20"/>
      </w:rPr>
    </w:pPr>
    <w:r w:rsidDel="00000000" w:rsidR="00000000" w:rsidRPr="00000000">
      <w:rPr>
        <w:rFonts w:ascii="Arial" w:cs="Arial" w:eastAsia="Arial" w:hAnsi="Arial"/>
        <w:b w:val="1"/>
        <w:color w:val="a6a6a6"/>
        <w:sz w:val="20"/>
        <w:szCs w:val="20"/>
        <w:rtl w:val="0"/>
      </w:rPr>
      <w:t xml:space="preserve">Award Form</w:t>
    </w:r>
  </w:p>
  <w:p w:rsidR="00000000" w:rsidDel="00000000" w:rsidP="00000000" w:rsidRDefault="00000000" w:rsidRPr="00000000" w14:paraId="000000D7">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Crown Copyright 2018</w:t>
    </w:r>
  </w:p>
  <w:p w:rsidR="00000000" w:rsidDel="00000000" w:rsidP="00000000" w:rsidRDefault="00000000" w:rsidRPr="00000000" w14:paraId="000000D8">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4" w:hanging="360"/>
      </w:pPr>
      <w:rPr>
        <w:rFonts w:ascii="Noto Sans" w:cs="Noto Sans" w:eastAsia="Noto Sans" w:hAnsi="Noto Sans"/>
      </w:rPr>
    </w:lvl>
    <w:lvl w:ilvl="1">
      <w:start w:val="1"/>
      <w:numFmt w:val="bullet"/>
      <w:lvlText w:val="o"/>
      <w:lvlJc w:val="left"/>
      <w:pPr>
        <w:ind w:left="794" w:hanging="357.9999999999999"/>
      </w:pPr>
      <w:rPr>
        <w:rFonts w:ascii="Courier New" w:cs="Courier New" w:eastAsia="Courier New" w:hAnsi="Courier New"/>
      </w:rPr>
    </w:lvl>
    <w:lvl w:ilvl="2">
      <w:start w:val="1"/>
      <w:numFmt w:val="bullet"/>
      <w:lvlText w:val="▪"/>
      <w:lvlJc w:val="left"/>
      <w:pPr>
        <w:ind w:left="1514" w:hanging="360"/>
      </w:pPr>
      <w:rPr>
        <w:rFonts w:ascii="Noto Sans" w:cs="Noto Sans" w:eastAsia="Noto Sans" w:hAnsi="Noto Sans"/>
      </w:rPr>
    </w:lvl>
    <w:lvl w:ilvl="3">
      <w:start w:val="1"/>
      <w:numFmt w:val="bullet"/>
      <w:lvlText w:val="●"/>
      <w:lvlJc w:val="left"/>
      <w:pPr>
        <w:ind w:left="2234" w:hanging="360"/>
      </w:pPr>
      <w:rPr>
        <w:rFonts w:ascii="Noto Sans" w:cs="Noto Sans" w:eastAsia="Noto Sans" w:hAnsi="Noto Sans"/>
      </w:rPr>
    </w:lvl>
    <w:lvl w:ilvl="4">
      <w:start w:val="1"/>
      <w:numFmt w:val="bullet"/>
      <w:lvlText w:val="o"/>
      <w:lvlJc w:val="left"/>
      <w:pPr>
        <w:ind w:left="2954" w:hanging="360"/>
      </w:pPr>
      <w:rPr>
        <w:rFonts w:ascii="Courier New" w:cs="Courier New" w:eastAsia="Courier New" w:hAnsi="Courier New"/>
      </w:rPr>
    </w:lvl>
    <w:lvl w:ilvl="5">
      <w:start w:val="1"/>
      <w:numFmt w:val="bullet"/>
      <w:lvlText w:val="▪"/>
      <w:lvlJc w:val="left"/>
      <w:pPr>
        <w:ind w:left="3674" w:hanging="360"/>
      </w:pPr>
      <w:rPr>
        <w:rFonts w:ascii="Noto Sans" w:cs="Noto Sans" w:eastAsia="Noto Sans" w:hAnsi="Noto Sans"/>
      </w:rPr>
    </w:lvl>
    <w:lvl w:ilvl="6">
      <w:start w:val="1"/>
      <w:numFmt w:val="bullet"/>
      <w:lvlText w:val="●"/>
      <w:lvlJc w:val="left"/>
      <w:pPr>
        <w:ind w:left="4394" w:hanging="360"/>
      </w:pPr>
      <w:rPr>
        <w:rFonts w:ascii="Noto Sans" w:cs="Noto Sans" w:eastAsia="Noto Sans" w:hAnsi="Noto Sans"/>
      </w:rPr>
    </w:lvl>
    <w:lvl w:ilvl="7">
      <w:start w:val="1"/>
      <w:numFmt w:val="bullet"/>
      <w:lvlText w:val="o"/>
      <w:lvlJc w:val="left"/>
      <w:pPr>
        <w:ind w:left="5114" w:hanging="360"/>
      </w:pPr>
      <w:rPr>
        <w:rFonts w:ascii="Courier New" w:cs="Courier New" w:eastAsia="Courier New" w:hAnsi="Courier New"/>
      </w:rPr>
    </w:lvl>
    <w:lvl w:ilvl="8">
      <w:start w:val="1"/>
      <w:numFmt w:val="bullet"/>
      <w:lvlText w:val="▪"/>
      <w:lvlJc w:val="left"/>
      <w:pPr>
        <w:ind w:left="5834" w:hanging="360"/>
      </w:pPr>
      <w:rPr>
        <w:rFonts w:ascii="Noto Sans" w:cs="Noto Sans" w:eastAsia="Noto Sans" w:hAnsi="Noto Sans"/>
      </w:rPr>
    </w:lvl>
  </w:abstractNum>
  <w:abstractNum w:abstractNumId="2">
    <w:lvl w:ilvl="0">
      <w:start w:val="1"/>
      <w:numFmt w:val="lowerLetter"/>
      <w:lvlText w:val="(%1)"/>
      <w:lvlJc w:val="left"/>
      <w:pPr>
        <w:ind w:left="1440" w:hanging="360"/>
      </w:pPr>
      <w:rPr/>
    </w:lvl>
    <w:lvl w:ilvl="1">
      <w:start w:val="1"/>
      <w:numFmt w:val="lowerRoman"/>
      <w:lvlText w:val="(%2)"/>
      <w:lvlJc w:val="left"/>
      <w:pPr>
        <w:ind w:left="2268" w:hanging="468"/>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3">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4">
    <w:lvl w:ilvl="0">
      <w:start w:val="1"/>
      <w:numFmt w:val="decimal"/>
      <w:lvlText w:val="%1."/>
      <w:lvlJc w:val="left"/>
      <w:pPr>
        <w:ind w:left="644" w:hanging="357"/>
      </w:pPr>
      <w:rPr>
        <w:b w:val="1"/>
      </w:rPr>
    </w:lvl>
    <w:lvl w:ilvl="1">
      <w:start w:val="1"/>
      <w:numFmt w:val="lowerLetter"/>
      <w:lvlText w:val="%2."/>
      <w:lvlJc w:val="left"/>
      <w:pPr>
        <w:ind w:left="1364" w:hanging="360"/>
      </w:pPr>
      <w:rPr/>
    </w:lvl>
    <w:lvl w:ilvl="2">
      <w:start w:val="1"/>
      <w:numFmt w:val="lowerRoman"/>
      <w:lvlText w:val="%3."/>
      <w:lvlJc w:val="right"/>
      <w:pPr>
        <w:ind w:left="2084" w:hanging="180"/>
      </w:pPr>
      <w:rPr/>
    </w:lvl>
    <w:lvl w:ilvl="3">
      <w:start w:val="1"/>
      <w:numFmt w:val="decimal"/>
      <w:lvlText w:val="%4."/>
      <w:lvlJc w:val="left"/>
      <w:pPr>
        <w:ind w:left="2804" w:hanging="360"/>
      </w:pPr>
      <w:rPr/>
    </w:lvl>
    <w:lvl w:ilvl="4">
      <w:start w:val="1"/>
      <w:numFmt w:val="lowerLetter"/>
      <w:lvlText w:val="%5."/>
      <w:lvlJc w:val="left"/>
      <w:pPr>
        <w:ind w:left="3524" w:hanging="360"/>
      </w:pPr>
      <w:rPr/>
    </w:lvl>
    <w:lvl w:ilvl="5">
      <w:start w:val="1"/>
      <w:numFmt w:val="lowerRoman"/>
      <w:lvlText w:val="%6."/>
      <w:lvlJc w:val="right"/>
      <w:pPr>
        <w:ind w:left="4244" w:hanging="180"/>
      </w:pPr>
      <w:rPr/>
    </w:lvl>
    <w:lvl w:ilvl="6">
      <w:start w:val="1"/>
      <w:numFmt w:val="decimal"/>
      <w:lvlText w:val="%7."/>
      <w:lvlJc w:val="left"/>
      <w:pPr>
        <w:ind w:left="4964" w:hanging="360"/>
      </w:pPr>
      <w:rPr/>
    </w:lvl>
    <w:lvl w:ilvl="7">
      <w:start w:val="1"/>
      <w:numFmt w:val="lowerLetter"/>
      <w:lvlText w:val="%8."/>
      <w:lvlJc w:val="left"/>
      <w:pPr>
        <w:ind w:left="5684" w:hanging="360"/>
      </w:pPr>
      <w:rPr/>
    </w:lvl>
    <w:lvl w:ilvl="8">
      <w:start w:val="1"/>
      <w:numFmt w:val="lowerRoman"/>
      <w:lvlText w:val="%9."/>
      <w:lvlJc w:val="right"/>
      <w:pPr>
        <w:ind w:left="6404"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tabs>
        <w:tab w:val="left" w:leader="none" w:pos="-5585"/>
      </w:tabs>
      <w:spacing w:after="120" w:line="240" w:lineRule="auto"/>
      <w:ind w:left="4320" w:hanging="360"/>
      <w:jc w:val="both"/>
    </w:pPr>
    <w:rPr>
      <w:rFonts w:ascii="Arial" w:cs="Arial" w:eastAsia="Arial" w:hAnsi="Arial"/>
    </w:rPr>
  </w:style>
  <w:style w:type="paragraph" w:styleId="Heading6">
    <w:name w:val="heading 6"/>
    <w:basedOn w:val="Normal"/>
    <w:next w:val="Normal"/>
    <w:pPr>
      <w:tabs>
        <w:tab w:val="left" w:leader="none" w:pos="-8987"/>
        <w:tab w:val="left" w:leader="none" w:pos="-8420"/>
      </w:tabs>
      <w:spacing w:after="120" w:line="240" w:lineRule="auto"/>
      <w:ind w:left="4320" w:hanging="360"/>
      <w:jc w:val="both"/>
    </w:pPr>
    <w:rPr>
      <w:rFonts w:ascii="Arial" w:cs="Arial" w:eastAsia="Arial" w:hAnsi="Arial"/>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color w:val="366091"/>
    </w:rPr>
    <w:tblPr>
      <w:tblStyleRowBandSize w:val="1"/>
      <w:tblStyleColBandSize w:val="1"/>
      <w:tblCellMar>
        <w:top w:w="0.0" w:type="dxa"/>
        <w:left w:w="108.0" w:type="dxa"/>
        <w:bottom w:w="0.0" w:type="dxa"/>
        <w:right w:w="108.0" w:type="dxa"/>
      </w:tblCellMar>
    </w:tblPr>
    <w:tblStylePr w:type="band1Horz">
      <w:tcPr>
        <w:tcBorders>
          <w:top w:color="000000" w:space="0" w:sz="8" w:val="single"/>
          <w:left w:color="000000" w:space="0" w:sz="8" w:val="single"/>
          <w:bottom w:color="000000" w:space="0" w:sz="8" w:val="single"/>
          <w:right w:color="000000" w:space="0" w:sz="8" w:val="single"/>
        </w:tcBorders>
      </w:tcPr>
    </w:tblStylePr>
    <w:tblStylePr w:type="band1Vert">
      <w:tcPr>
        <w:tcBorders>
          <w:top w:color="000000" w:space="0" w:sz="8" w:val="single"/>
          <w:left w:color="000000" w:space="0" w:sz="8" w:val="single"/>
          <w:bottom w:color="000000" w:space="0" w:sz="8" w:val="single"/>
          <w:right w:color="000000" w:space="0" w:sz="8" w:val="single"/>
        </w:tcBorders>
      </w:tcPr>
    </w:tblStylePr>
    <w:tblStylePr w:type="firstCol">
      <w:rPr>
        <w:b w:val="1"/>
      </w:rPr>
    </w:tblStylePr>
    <w:tblStylePr w:type="firstRow">
      <w:pPr>
        <w:spacing w:after="0" w:before="0" w:line="240" w:lineRule="auto"/>
      </w:pPr>
      <w:rPr>
        <w:b w:val="1"/>
        <w:color w:val="ffffff"/>
      </w:rPr>
      <w:tcPr>
        <w:shd w:fill="000000" w:val="clear"/>
      </w:tcPr>
    </w:tblStylePr>
    <w:tblStylePr w:type="lastCol">
      <w:rPr>
        <w:b w:val="1"/>
      </w:rPr>
    </w:tblStylePr>
    <w:tblStylePr w:type="lastRow">
      <w:pPr>
        <w:spacing w:after="0" w:before="0" w:line="240" w:lineRule="auto"/>
      </w:pPr>
      <w:rPr>
        <w:b w:val="1"/>
      </w:rPr>
      <w:tcPr>
        <w:tcBorders>
          <w:top w:color="000000" w:space="0" w:sz="6" w:val="single"/>
          <w:left w:color="000000" w:space="0" w:sz="8" w:val="single"/>
          <w:bottom w:color="000000" w:space="0" w:sz="8" w:val="single"/>
          <w:right w:color="000000" w:space="0" w:sz="8" w:val="single"/>
        </w:tcBorders>
      </w:tcPr>
    </w:tblStylePr>
  </w:style>
  <w:style w:type="table" w:styleId="Table2">
    <w:basedOn w:val="TableNormal"/>
    <w:rPr>
      <w:color w:val="366091"/>
    </w:r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rPr>
        <w:b w:val="1"/>
      </w:rPr>
    </w:tblStylePr>
    <w:tblStylePr w:type="firstRow">
      <w:rPr>
        <w:b w:val="1"/>
      </w:rPr>
      <w:tcPr>
        <w:tcBorders>
          <w:top w:color="000000" w:space="0" w:sz="0" w:val="nil"/>
          <w:bottom w:color="95b3d7" w:space="0" w:sz="12" w:val="single"/>
          <w:insideH w:color="000000" w:space="0" w:sz="0" w:val="nil"/>
          <w:insideV w:color="000000" w:space="0" w:sz="0" w:val="nil"/>
        </w:tcBorders>
        <w:shd w:fill="ffffff" w:val="clear"/>
      </w:tcPr>
    </w:tblStylePr>
    <w:tblStylePr w:type="lastCol">
      <w:rPr>
        <w:b w:val="1"/>
      </w:rPr>
    </w:tblStylePr>
    <w:tblStylePr w:type="lastRow">
      <w:rPr>
        <w:b w:val="1"/>
      </w:rPr>
      <w:tcPr>
        <w:tcBorders>
          <w:top w:color="95b3d7" w:space="0" w:sz="4" w:val="single"/>
          <w:bottom w:color="000000" w:space="0" w:sz="0" w:val="nil"/>
          <w:insideH w:color="000000" w:space="0" w:sz="0" w:val="nil"/>
          <w:insideV w:color="000000" w:space="0" w:sz="0" w:val="nil"/>
        </w:tcBorders>
        <w:shd w:fill="ffffff" w:val="clear"/>
      </w:tcPr>
    </w:tblStyle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footer" Target="footer2.xml"/><Relationship Id="rId9" Type="http://schemas.openxmlformats.org/officeDocument/2006/relationships/footer" Target="footer3.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3.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